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Comprehensive Analysis of the Indian Economy: A Strategic Review for IIT JAM Economics</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Part I: Detailed Research Notes and Thematic Analysis</w:t>
      </w:r>
    </w:p>
    <w:p w:rsidR="00000000" w:rsidDel="00000000" w:rsidP="00000000" w:rsidRDefault="00000000" w:rsidRPr="00000000" w14:paraId="00000003">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Module 1: The Indian Economy Before 1950 – Mechanisms of Colonial Extraction</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economic history of India prior to 1950 is not merely a chronicle of stagnation but a study of systematic structural distortion. To understand the baseline from which independent India began its journey, one must analyze the specific mechanisms of colonial exploitation that transformed a proto-industrialized trading power into a peripheral supplier of raw materials.</w:t>
      </w:r>
    </w:p>
    <w:p w:rsidR="00000000" w:rsidDel="00000000" w:rsidP="00000000" w:rsidRDefault="00000000" w:rsidRPr="00000000" w14:paraId="00000005">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1.1 The Theory of Economic Drain: Mechanisms and Estimates</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"Drain of Wealth" serves as the foundational theoretical framework for understanding the colonial economy. It posits that a significant portion of India’s national product was transferred to Britain without any equivalent economic, commercial, or material return. This unilateral transfer decimated the potential for domestic capital formation, creating a cycle of chronic poverty.</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The Concept of "Transfer of Tribute"</w:t>
      </w:r>
      <w:r w:rsidDel="00000000" w:rsidR="00000000" w:rsidRPr="00000000">
        <w:rPr>
          <w:rFonts w:ascii="Google Sans Text" w:cs="Google Sans Text" w:eastAsia="Google Sans Text" w:hAnsi="Google Sans Text"/>
          <w:color w:val="1f1f1f"/>
          <w:rtl w:val="0"/>
        </w:rPr>
        <w:t xml:space="preserve"> Unlike normal trade, where goods are exchanged for goods or bullion, colonial trade was characterized by an unrequited transfer. The surplus generated in India was siphoned off to finance Britain's own industrialization and global imperial commitments. This phenomenon, often termed the "Transfer of Tribute," operated through complex financial mechanisms that obscured the reality of exploitation.</w:t>
      </w:r>
      <w:r w:rsidDel="00000000" w:rsidR="00000000" w:rsidRPr="00000000">
        <w:rPr>
          <w:rFonts w:ascii="Google Sans Text" w:cs="Google Sans Text" w:eastAsia="Google Sans Text" w:hAnsi="Google Sans Text"/>
          <w:color w:val="444746"/>
          <w:sz w:val="24"/>
          <w:szCs w:val="24"/>
          <w:vertAlign w:val="superscript"/>
          <w:rtl w:val="0"/>
        </w:rPr>
        <w:t xml:space="preserve">1</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Mechanisms of the Drain</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drain was operationalized primarily through "Home Charges" and the Council Bill system.</w:t>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Home Charges:</w:t>
      </w:r>
      <w:r w:rsidDel="00000000" w:rsidR="00000000" w:rsidRPr="00000000">
        <w:rPr>
          <w:rFonts w:ascii="Google Sans Text" w:cs="Google Sans Text" w:eastAsia="Google Sans Text" w:hAnsi="Google Sans Text"/>
          <w:color w:val="1f1f1f"/>
          <w:rtl w:val="0"/>
        </w:rPr>
        <w:t xml:space="preserve"> These were expenditures incurred in England by the Secretary of State for India, purportedly on India's behalf. They included:</w:t>
      </w:r>
    </w:p>
    <w:p w:rsidR="00000000" w:rsidDel="00000000" w:rsidP="00000000" w:rsidRDefault="00000000" w:rsidRPr="00000000" w14:paraId="0000000B">
      <w:pPr>
        <w:numPr>
          <w:ilvl w:val="1"/>
          <w:numId w:val="18"/>
        </w:numPr>
        <w:pBdr>
          <w:top w:space="0" w:sz="0" w:val="nil"/>
          <w:left w:space="0" w:sz="0" w:val="nil"/>
          <w:bottom w:space="0" w:sz="0" w:val="nil"/>
          <w:right w:space="0" w:sz="0" w:val="nil"/>
          <w:between w:space="0" w:sz="0" w:val="nil"/>
        </w:pBdr>
        <w:shd w:fill="auto" w:val="clear"/>
        <w:spacing w:after="0" w:afterAutospacing="0" w:line="275.9999942779541" w:lineRule="auto"/>
        <w:ind w:left="870" w:hanging="360"/>
      </w:pPr>
      <w:r w:rsidDel="00000000" w:rsidR="00000000" w:rsidRPr="00000000">
        <w:rPr>
          <w:rFonts w:ascii="Google Sans Text" w:cs="Google Sans Text" w:eastAsia="Google Sans Text" w:hAnsi="Google Sans Text"/>
          <w:b w:val="1"/>
          <w:bCs w:val="1"/>
          <w:color w:val="1f1f1f"/>
          <w:rtl w:val="0"/>
        </w:rPr>
        <w:t xml:space="preserve">Interest on Public Debt:</w:t>
      </w:r>
      <w:r w:rsidDel="00000000" w:rsidR="00000000" w:rsidRPr="00000000">
        <w:rPr>
          <w:rFonts w:ascii="Google Sans Text" w:cs="Google Sans Text" w:eastAsia="Google Sans Text" w:hAnsi="Google Sans Text"/>
          <w:color w:val="1f1f1f"/>
          <w:rtl w:val="0"/>
        </w:rPr>
        <w:t xml:space="preserve"> The colonial government undertook massive borrowings to fund infrastructure projects like railways and irrigation. While these projects physically existed in India, the capital was raised in London at guaranteed high interest rates (often 5%), payable in Sterling. This created a relentless outflow of interest payments.</w:t>
      </w:r>
      <w:r w:rsidDel="00000000" w:rsidR="00000000" w:rsidRPr="00000000">
        <w:rPr>
          <w:rFonts w:ascii="Google Sans Text" w:cs="Google Sans Text" w:eastAsia="Google Sans Text" w:hAnsi="Google Sans Text"/>
          <w:color w:val="444746"/>
          <w:sz w:val="24"/>
          <w:szCs w:val="24"/>
          <w:vertAlign w:val="superscript"/>
          <w:rtl w:val="0"/>
        </w:rPr>
        <w:t xml:space="preserve">3</w:t>
      </w:r>
    </w:p>
    <w:p w:rsidR="00000000" w:rsidDel="00000000" w:rsidP="00000000" w:rsidRDefault="00000000" w:rsidRPr="00000000" w14:paraId="0000000C">
      <w:pPr>
        <w:numPr>
          <w:ilvl w:val="1"/>
          <w:numId w:val="18"/>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b w:val="1"/>
          <w:bCs w:val="1"/>
          <w:color w:val="1f1f1f"/>
          <w:rtl w:val="0"/>
        </w:rPr>
        <w:t xml:space="preserve">Civil and Military Charges:</w:t>
      </w:r>
      <w:r w:rsidDel="00000000" w:rsidR="00000000" w:rsidRPr="00000000">
        <w:rPr>
          <w:rFonts w:ascii="Google Sans Text" w:cs="Google Sans Text" w:eastAsia="Google Sans Text" w:hAnsi="Google Sans Text"/>
          <w:color w:val="1f1f1f"/>
          <w:rtl w:val="0"/>
        </w:rPr>
        <w:t xml:space="preserve"> This component comprised pensions, furloughs, and salaries of British civil servants and military officers who had served in India. It effectively meant India was paying for its own subjugation.</w:t>
      </w:r>
    </w:p>
    <w:p w:rsidR="00000000" w:rsidDel="00000000" w:rsidP="00000000" w:rsidRDefault="00000000" w:rsidRPr="00000000" w14:paraId="0000000D">
      <w:pPr>
        <w:numPr>
          <w:ilvl w:val="1"/>
          <w:numId w:val="18"/>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b w:val="1"/>
          <w:bCs w:val="1"/>
          <w:color w:val="1f1f1f"/>
          <w:rtl w:val="0"/>
        </w:rPr>
        <w:t xml:space="preserve">Store Purchases:</w:t>
      </w:r>
      <w:r w:rsidDel="00000000" w:rsidR="00000000" w:rsidRPr="00000000">
        <w:rPr>
          <w:rFonts w:ascii="Google Sans Text" w:cs="Google Sans Text" w:eastAsia="Google Sans Text" w:hAnsi="Google Sans Text"/>
          <w:color w:val="1f1f1f"/>
          <w:rtl w:val="0"/>
        </w:rPr>
        <w:t xml:space="preserve"> The procurement of military ordnance, railway rolling stock, and civil stores was exclusively restricted to British manufacturers, often at prices significantly higher than the global market rate, denying Indian industry any government patronage.</w:t>
      </w:r>
      <w:r w:rsidDel="00000000" w:rsidR="00000000" w:rsidRPr="00000000">
        <w:rPr>
          <w:rFonts w:ascii="Google Sans Text" w:cs="Google Sans Text" w:eastAsia="Google Sans Text" w:hAnsi="Google Sans Text"/>
          <w:color w:val="444746"/>
          <w:sz w:val="24"/>
          <w:szCs w:val="24"/>
          <w:vertAlign w:val="superscript"/>
          <w:rtl w:val="0"/>
        </w:rPr>
        <w:t xml:space="preserve">5</w:t>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The Council Bill System:</w:t>
      </w:r>
      <w:r w:rsidDel="00000000" w:rsidR="00000000" w:rsidRPr="00000000">
        <w:rPr>
          <w:rFonts w:ascii="Google Sans Text" w:cs="Google Sans Text" w:eastAsia="Google Sans Text" w:hAnsi="Google Sans Text"/>
          <w:color w:val="1f1f1f"/>
          <w:rtl w:val="0"/>
        </w:rPr>
        <w:t xml:space="preserve"> This was a sophisticated financial tool used to effect the transfer. British importers of Indian goods (e.g., cotton, jute, tea) would pay Sterling to the Secretary of State in London. In exchange, they received "Council Bills." These bills were sent to India, where British agents exchanged them for Rupees from the Government of India’s treasury—money derived from Indian tax revenues. Consequently, Indian exporters were paid out of Indian taxes, meaning the goods were effectively exported for free. This "unrequited export" surplus was the physical embodiment of the drain.</w:t>
      </w:r>
      <w:r w:rsidDel="00000000" w:rsidR="00000000" w:rsidRPr="00000000">
        <w:rPr>
          <w:rFonts w:ascii="Google Sans Text" w:cs="Google Sans Text" w:eastAsia="Google Sans Text" w:hAnsi="Google Sans Text"/>
          <w:color w:val="444746"/>
          <w:sz w:val="24"/>
          <w:szCs w:val="24"/>
          <w:vertAlign w:val="superscript"/>
          <w:rtl w:val="0"/>
        </w:rPr>
        <w:t xml:space="preserve">1</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20" w:before="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Quantification and Historical Debate</w:t>
      </w:r>
    </w:p>
    <w:p w:rsidR="00000000" w:rsidDel="00000000" w:rsidP="00000000" w:rsidRDefault="00000000" w:rsidRPr="00000000" w14:paraId="00000010">
      <w:pPr>
        <w:numPr>
          <w:ilvl w:val="0"/>
          <w:numId w:val="26"/>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Dadabhai Naoroji:</w:t>
      </w:r>
      <w:r w:rsidDel="00000000" w:rsidR="00000000" w:rsidRPr="00000000">
        <w:rPr>
          <w:rFonts w:ascii="Google Sans Text" w:cs="Google Sans Text" w:eastAsia="Google Sans Text" w:hAnsi="Google Sans Text"/>
          <w:color w:val="1f1f1f"/>
          <w:rtl w:val="0"/>
        </w:rPr>
        <w:t xml:space="preserve"> In </w:t>
      </w:r>
      <w:r w:rsidDel="00000000" w:rsidR="00000000" w:rsidRPr="00000000">
        <w:rPr>
          <w:rFonts w:ascii="Google Sans Text" w:cs="Google Sans Text" w:eastAsia="Google Sans Text" w:hAnsi="Google Sans Text"/>
          <w:i w:val="1"/>
          <w:iCs w:val="1"/>
          <w:color w:val="1f1f1f"/>
          <w:rtl w:val="0"/>
        </w:rPr>
        <w:t xml:space="preserve">Poverty and Un-British Rule in India</w:t>
      </w:r>
      <w:r w:rsidDel="00000000" w:rsidR="00000000" w:rsidRPr="00000000">
        <w:rPr>
          <w:rFonts w:ascii="Google Sans Text" w:cs="Google Sans Text" w:eastAsia="Google Sans Text" w:hAnsi="Google Sans Text"/>
          <w:color w:val="1f1f1f"/>
          <w:rtl w:val="0"/>
        </w:rPr>
        <w:t xml:space="preserve"> (1901), Naoroji estimated the drain at approximately £12 million annually during the late 19th century. He argued this represented a hemorrhage of capital that, if invested domestically, would have triggered economic growth.</w:t>
      </w:r>
      <w:r w:rsidDel="00000000" w:rsidR="00000000" w:rsidRPr="00000000">
        <w:rPr>
          <w:rFonts w:ascii="Google Sans Text" w:cs="Google Sans Text" w:eastAsia="Google Sans Text" w:hAnsi="Google Sans Text"/>
          <w:color w:val="444746"/>
          <w:sz w:val="24"/>
          <w:szCs w:val="24"/>
          <w:vertAlign w:val="superscript"/>
          <w:rtl w:val="0"/>
        </w:rPr>
        <w:t xml:space="preserve">5</w:t>
      </w:r>
    </w:p>
    <w:p w:rsidR="00000000" w:rsidDel="00000000" w:rsidP="00000000" w:rsidRDefault="00000000" w:rsidRPr="00000000" w14:paraId="00000011">
      <w:pPr>
        <w:numPr>
          <w:ilvl w:val="0"/>
          <w:numId w:val="26"/>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Utsa Patnaik’s Estimates:</w:t>
      </w:r>
      <w:r w:rsidDel="00000000" w:rsidR="00000000" w:rsidRPr="00000000">
        <w:rPr>
          <w:rFonts w:ascii="Google Sans Text" w:cs="Google Sans Text" w:eastAsia="Google Sans Text" w:hAnsi="Google Sans Text"/>
          <w:color w:val="1f1f1f"/>
          <w:rtl w:val="0"/>
        </w:rPr>
        <w:t xml:space="preserve"> Modern economic historian Utsa Patnaik provides a staggering reassessment. By compounding the drain at a modest interest rate from 1765 to 1938, she estimates the cumulative transfer amounted to nearly $45 trillion in present-day value. She argues that this extraction was not peripheral but central to financing Britain’s Industrial Revolution and its wars in Europe and America.</w:t>
      </w:r>
      <w:r w:rsidDel="00000000" w:rsidR="00000000" w:rsidRPr="00000000">
        <w:rPr>
          <w:rFonts w:ascii="Google Sans Text" w:cs="Google Sans Text" w:eastAsia="Google Sans Text" w:hAnsi="Google Sans Text"/>
          <w:color w:val="444746"/>
          <w:sz w:val="24"/>
          <w:szCs w:val="24"/>
          <w:vertAlign w:val="superscript"/>
          <w:rtl w:val="0"/>
        </w:rPr>
        <w:t xml:space="preserve">6</w:t>
      </w:r>
    </w:p>
    <w:p w:rsidR="00000000" w:rsidDel="00000000" w:rsidP="00000000" w:rsidRDefault="00000000" w:rsidRPr="00000000" w14:paraId="00000012">
      <w:pPr>
        <w:pStyle w:val="Heading4"/>
        <w:pBdr>
          <w:top w:space="0" w:sz="0" w:val="nil"/>
          <w:left w:space="0" w:sz="0" w:val="nil"/>
          <w:bottom w:space="0" w:sz="0" w:val="nil"/>
          <w:right w:space="0" w:sz="0" w:val="nil"/>
          <w:between w:space="0" w:sz="0" w:val="nil"/>
        </w:pBdr>
        <w:shd w:fill="auto" w:val="clear"/>
        <w:spacing w:after="12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1.2 Deindustrialization: The Destruction of Traditional Industry</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Deindustrialization in the Indian context refers to the absolute and relative decline of the secondary sector (manufacturing), specifically the traditional handicraft and textile industries, forcing the workforce to fall back onto the primary sector (agriculture). This process is often described as "ruralization."</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The Process of Decline</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decline was precipitated by a combination of discriminatory trade policies and technological asymmetry.</w:t>
      </w:r>
    </w:p>
    <w:p w:rsidR="00000000" w:rsidDel="00000000" w:rsidP="00000000" w:rsidRDefault="00000000" w:rsidRPr="00000000" w14:paraId="00000016">
      <w:pPr>
        <w:numPr>
          <w:ilvl w:val="0"/>
          <w:numId w:val="27"/>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One-Way Free Trade:</w:t>
      </w:r>
      <w:r w:rsidDel="00000000" w:rsidR="00000000" w:rsidRPr="00000000">
        <w:rPr>
          <w:rFonts w:ascii="Google Sans Text" w:cs="Google Sans Text" w:eastAsia="Google Sans Text" w:hAnsi="Google Sans Text"/>
          <w:color w:val="1f1f1f"/>
          <w:rtl w:val="0"/>
        </w:rPr>
        <w:t xml:space="preserve"> Following the Charter Act of 1813, the East India Company's monopoly ended, opening India to private British capital. British machine-made textiles flooded Indian markets duty-free. Conversely, Indian exports to Britain faced prohibitive tariffs—historically ranging from 70% to 400% on calicoes and muslins—effectively shutting Indian goods out of the European market.</w:t>
      </w:r>
      <w:r w:rsidDel="00000000" w:rsidR="00000000" w:rsidRPr="00000000">
        <w:rPr>
          <w:rFonts w:ascii="Google Sans Text" w:cs="Google Sans Text" w:eastAsia="Google Sans Text" w:hAnsi="Google Sans Text"/>
          <w:color w:val="444746"/>
          <w:sz w:val="24"/>
          <w:szCs w:val="24"/>
          <w:vertAlign w:val="superscript"/>
          <w:rtl w:val="0"/>
        </w:rPr>
        <w:t xml:space="preserve">9</w:t>
      </w:r>
    </w:p>
    <w:p w:rsidR="00000000" w:rsidDel="00000000" w:rsidP="00000000" w:rsidRDefault="00000000" w:rsidRPr="00000000" w14:paraId="00000017">
      <w:pPr>
        <w:numPr>
          <w:ilvl w:val="0"/>
          <w:numId w:val="2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Loss of Royal Patronage:</w:t>
      </w:r>
      <w:r w:rsidDel="00000000" w:rsidR="00000000" w:rsidRPr="00000000">
        <w:rPr>
          <w:rFonts w:ascii="Google Sans Text" w:cs="Google Sans Text" w:eastAsia="Google Sans Text" w:hAnsi="Google Sans Text"/>
          <w:color w:val="1f1f1f"/>
          <w:rtl w:val="0"/>
        </w:rPr>
        <w:t xml:space="preserve"> The systematic dismantling of Indian princely courts (Mughals, Marathas, Awadh) removed the primary source of demand for high-value, skilled handicrafts (luxury textiles, metalwork, weaponry).</w:t>
      </w:r>
    </w:p>
    <w:p w:rsidR="00000000" w:rsidDel="00000000" w:rsidP="00000000" w:rsidRDefault="00000000" w:rsidRPr="00000000" w14:paraId="00000018">
      <w:pPr>
        <w:numPr>
          <w:ilvl w:val="0"/>
          <w:numId w:val="27"/>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Infrastructure as a Conduit:</w:t>
      </w:r>
      <w:r w:rsidDel="00000000" w:rsidR="00000000" w:rsidRPr="00000000">
        <w:rPr>
          <w:rFonts w:ascii="Google Sans Text" w:cs="Google Sans Text" w:eastAsia="Google Sans Text" w:hAnsi="Google Sans Text"/>
          <w:color w:val="1f1f1f"/>
          <w:rtl w:val="0"/>
        </w:rPr>
        <w:t xml:space="preserve"> The construction of railways, often cited as a modernizing force, primarily served to penetrate the hinterland with British manufactured goods and extract raw materials for export. This "commercialization of agriculture" integrated India into the global market but on highly unequal terms.</w:t>
      </w:r>
      <w:r w:rsidDel="00000000" w:rsidR="00000000" w:rsidRPr="00000000">
        <w:rPr>
          <w:rFonts w:ascii="Google Sans Text" w:cs="Google Sans Text" w:eastAsia="Google Sans Text" w:hAnsi="Google Sans Text"/>
          <w:color w:val="444746"/>
          <w:sz w:val="24"/>
          <w:szCs w:val="24"/>
          <w:vertAlign w:val="superscript"/>
          <w:rtl w:val="0"/>
        </w:rPr>
        <w:t xml:space="preserve">10</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20" w:before="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The Debate on Deindustrialization</w:t>
      </w:r>
    </w:p>
    <w:p w:rsidR="00000000" w:rsidDel="00000000" w:rsidP="00000000" w:rsidRDefault="00000000" w:rsidRPr="00000000" w14:paraId="0000001A">
      <w:pPr>
        <w:numPr>
          <w:ilvl w:val="0"/>
          <w:numId w:val="28"/>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Nationalist View (Amiya Bagchi):</w:t>
      </w:r>
      <w:r w:rsidDel="00000000" w:rsidR="00000000" w:rsidRPr="00000000">
        <w:rPr>
          <w:rFonts w:ascii="Google Sans Text" w:cs="Google Sans Text" w:eastAsia="Google Sans Text" w:hAnsi="Google Sans Text"/>
          <w:color w:val="1f1f1f"/>
          <w:rtl w:val="0"/>
        </w:rPr>
        <w:t xml:space="preserve"> Analyzing employment data from Gangetic Bihar, Bagchi demonstrated that the proportion of the population dependent on industry declined from 18.6% in 1809-13 to 8.5% in 1901. This suggests a catastrophic collapse of industrial employment.</w:t>
      </w:r>
      <w:r w:rsidDel="00000000" w:rsidR="00000000" w:rsidRPr="00000000">
        <w:rPr>
          <w:rFonts w:ascii="Google Sans Text" w:cs="Google Sans Text" w:eastAsia="Google Sans Text" w:hAnsi="Google Sans Text"/>
          <w:color w:val="444746"/>
          <w:sz w:val="24"/>
          <w:szCs w:val="24"/>
          <w:vertAlign w:val="superscript"/>
          <w:rtl w:val="0"/>
        </w:rPr>
        <w:t xml:space="preserve">11</w:t>
      </w:r>
    </w:p>
    <w:p w:rsidR="00000000" w:rsidDel="00000000" w:rsidP="00000000" w:rsidRDefault="00000000" w:rsidRPr="00000000" w14:paraId="0000001B">
      <w:pPr>
        <w:numPr>
          <w:ilvl w:val="0"/>
          <w:numId w:val="28"/>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Revisionist View (Morris D. Morris):</w:t>
      </w:r>
      <w:r w:rsidDel="00000000" w:rsidR="00000000" w:rsidRPr="00000000">
        <w:rPr>
          <w:rFonts w:ascii="Google Sans Text" w:cs="Google Sans Text" w:eastAsia="Google Sans Text" w:hAnsi="Google Sans Text"/>
          <w:color w:val="1f1f1f"/>
          <w:rtl w:val="0"/>
        </w:rPr>
        <w:t xml:space="preserve"> Critics argued that census classifications were flawed and that the import of cheap yarn actually strengthened the handloom sector by reducing input costs. However, the consensus remains that while some handloom pockets survived, the "spinning" industry was almost entirely wiped out, leading to a massive loss of supplementary income for agrarian households.</w:t>
      </w:r>
      <w:r w:rsidDel="00000000" w:rsidR="00000000" w:rsidRPr="00000000">
        <w:rPr>
          <w:rFonts w:ascii="Google Sans Text" w:cs="Google Sans Text" w:eastAsia="Google Sans Text" w:hAnsi="Google Sans Text"/>
          <w:color w:val="444746"/>
          <w:sz w:val="24"/>
          <w:szCs w:val="24"/>
          <w:vertAlign w:val="superscript"/>
          <w:rtl w:val="0"/>
        </w:rPr>
        <w:t xml:space="preserve">10</w:t>
      </w:r>
    </w:p>
    <w:p w:rsidR="00000000" w:rsidDel="00000000" w:rsidP="00000000" w:rsidRDefault="00000000" w:rsidRPr="00000000" w14:paraId="0000001C">
      <w:pPr>
        <w:pStyle w:val="Heading4"/>
        <w:pBdr>
          <w:top w:space="0" w:sz="0" w:val="nil"/>
          <w:left w:space="0" w:sz="0" w:val="nil"/>
          <w:bottom w:space="0" w:sz="0" w:val="nil"/>
          <w:right w:space="0" w:sz="0" w:val="nil"/>
          <w:between w:space="0" w:sz="0" w:val="nil"/>
        </w:pBdr>
        <w:shd w:fill="auto" w:val="clear"/>
        <w:spacing w:after="12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1.3 Agrarian Structure: Land Tenure Systems</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colonial state introduced three primary land revenue systems, each creating distinct class structures and incentives (or disincentives) for agricultural investment.</w:t>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Feature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Permanent Settlement (Zamindari)</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Ryotwari System</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Mahalwari System</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Introduction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Lord Cornwallis (1793)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Thomas Munro &amp; Alexander Read (1820)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Holt Mackenzie (1822)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Geographic Focus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Bengal, Bihar, Odisha, Northern Madras, Varanasi</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Madras, Bombay Presidencies, parts of Assam</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Punjab, North-West Frontier, Central Provinces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Unit of Assessment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The Estate (Zamindari)</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The Individual Field (Ryot)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The Village Community (Mahal)</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Revenue Demand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Fixed in perpetuity (10/11th of rent to State).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Flexible; revised every 20-30 years based on soil quality.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Flexible; paid collectively by the village headman (Lambardar).</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Intermediaries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Zamindars recognized as proprietors; created a class of absentee landlords.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State dealt directly with the peasant (Ryot), theoretically eliminating middlemen.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Village elites acted as intermediaries; ostensibly collective but often inequitable.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Economic Impact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incentivized rack-renting; Zamindars invested little in land improvement.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High assessment rates led to widespread indebtedness and land transfers to moneylenders.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Reinforced village stratification; led to alienation of land to non-cultivating classes.</w:t>
            </w:r>
          </w:p>
        </w:tc>
      </w:tr>
    </w:tbl>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before="48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Source: </w:t>
      </w:r>
      <w:r w:rsidDel="00000000" w:rsidR="00000000" w:rsidRPr="00000000">
        <w:rPr>
          <w:rFonts w:ascii="Google Sans Text" w:cs="Google Sans Text" w:eastAsia="Google Sans Text" w:hAnsi="Google Sans Text"/>
          <w:color w:val="444746"/>
          <w:sz w:val="24"/>
          <w:szCs w:val="24"/>
          <w:vertAlign w:val="superscript"/>
          <w:rtl w:val="0"/>
        </w:rPr>
        <w:t xml:space="preserve">13</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Analysis of Impact:</w:t>
      </w:r>
      <w:r w:rsidDel="00000000" w:rsidR="00000000" w:rsidRPr="00000000">
        <w:rPr>
          <w:rFonts w:ascii="Google Sans Text" w:cs="Google Sans Text" w:eastAsia="Google Sans Text" w:hAnsi="Google Sans Text"/>
          <w:color w:val="1f1f1f"/>
          <w:rtl w:val="0"/>
        </w:rPr>
        <w:t xml:space="preserve"> All three systems prioritized revenue maximization over agricultural productivity. The rigid demand for revenue in cash, regardless of harvest conditions, forced peasants into the clutches of moneylenders, leading to de-peasantization and the rise of a landless labor class—a structural feature that plagues India to this day.</w:t>
      </w:r>
      <w:r w:rsidDel="00000000" w:rsidR="00000000" w:rsidRPr="00000000">
        <w:rPr>
          <w:rFonts w:ascii="Google Sans Text" w:cs="Google Sans Text" w:eastAsia="Google Sans Text" w:hAnsi="Google Sans Text"/>
          <w:color w:val="444746"/>
          <w:sz w:val="24"/>
          <w:szCs w:val="24"/>
          <w:vertAlign w:val="superscript"/>
          <w:rtl w:val="0"/>
        </w:rPr>
        <w:t xml:space="preserve">14</w:t>
      </w:r>
    </w:p>
    <w:p w:rsidR="00000000" w:rsidDel="00000000" w:rsidP="00000000" w:rsidRDefault="00000000" w:rsidRPr="00000000" w14:paraId="0000003C">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Module 2: Planning and Indian Development (1950-1990)</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Independent India inherited a stagnant economy with a savings rate of barely 9% and a literacy rate of 18%. Planning was adopted as the mechanism to break the "low-level equilibrium trap" and steer the economy toward growth and self-reliance.</w:t>
      </w:r>
    </w:p>
    <w:p w:rsidR="00000000" w:rsidDel="00000000" w:rsidP="00000000" w:rsidRDefault="00000000" w:rsidRPr="00000000" w14:paraId="0000003E">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2.1 Theoretical Frameworks of Indian Planning</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The Harrod-Domar Growth Model (First Plan, 1951-56)</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First Plan was essentially a reconstruction effort, focusing on agriculture to address the food insecurity caused by Partition. It utilized the Harrod-Domar framework, which posits a direct relationship between the savings rate (</w:t>
      </w:r>
      <w:r w:rsidDel="00000000" w:rsidR="00000000" w:rsidRPr="00000000">
        <w:rPr>
          <w:rFonts w:ascii="Google Sans Text" w:cs="Google Sans Text" w:eastAsia="Google Sans Text" w:hAnsi="Google Sans Text"/>
          <w:color w:val="1f1f1f"/>
        </w:rPr>
        <w:drawing>
          <wp:inline distB="19050" distT="19050" distL="19050" distR="19050">
            <wp:extent cx="86519" cy="251691"/>
            <wp:effectExtent b="0" l="0" r="0" t="0"/>
            <wp:docPr id="1" name="image7.png"/>
            <a:graphic>
              <a:graphicData uri="http://schemas.openxmlformats.org/drawingml/2006/picture">
                <pic:pic>
                  <pic:nvPicPr>
                    <pic:cNvPr id="0" name="image7.png"/>
                    <pic:cNvPicPr preferRelativeResize="0"/>
                  </pic:nvPicPr>
                  <pic:blipFill>
                    <a:blip r:embed="rId6"/>
                    <a:srcRect b="0" l="0" r="0" t="0"/>
                    <a:stretch>
                      <a:fillRect/>
                    </a:stretch>
                  </pic:blipFill>
                  <pic:spPr>
                    <a:xfrm>
                      <a:off x="0" y="0"/>
                      <a:ext cx="86519" cy="251691"/>
                    </a:xfrm>
                    <a:prstGeom prst="rect"/>
                    <a:ln/>
                  </pic:spPr>
                </pic:pic>
              </a:graphicData>
            </a:graphic>
          </wp:inline>
        </w:drawing>
      </w:r>
      <w:r w:rsidDel="00000000" w:rsidR="00000000" w:rsidRPr="00000000">
        <w:rPr>
          <w:rFonts w:ascii="Google Sans Text" w:cs="Google Sans Text" w:eastAsia="Google Sans Text" w:hAnsi="Google Sans Text"/>
          <w:color w:val="1f1f1f"/>
          <w:rtl w:val="0"/>
        </w:rPr>
        <w:t xml:space="preserve">), the capital-output ratio (</w:t>
      </w:r>
      <w:r w:rsidDel="00000000" w:rsidR="00000000" w:rsidRPr="00000000">
        <w:rPr>
          <w:rFonts w:ascii="Google Sans Text" w:cs="Google Sans Text" w:eastAsia="Google Sans Text" w:hAnsi="Google Sans Text"/>
          <w:color w:val="1f1f1f"/>
        </w:rPr>
        <w:drawing>
          <wp:inline distB="19050" distT="19050" distL="19050" distR="19050">
            <wp:extent cx="101940" cy="233007"/>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1940" cy="233007"/>
                    </a:xfrm>
                    <a:prstGeom prst="rect"/>
                    <a:ln/>
                  </pic:spPr>
                </pic:pic>
              </a:graphicData>
            </a:graphic>
          </wp:inline>
        </w:drawing>
      </w:r>
      <w:r w:rsidDel="00000000" w:rsidR="00000000" w:rsidRPr="00000000">
        <w:rPr>
          <w:rFonts w:ascii="Google Sans Text" w:cs="Google Sans Text" w:eastAsia="Google Sans Text" w:hAnsi="Google Sans Text"/>
          <w:color w:val="1f1f1f"/>
          <w:rtl w:val="0"/>
        </w:rPr>
        <w:t xml:space="preserve">), and the growth rate (</w:t>
      </w:r>
      <w:r w:rsidDel="00000000" w:rsidR="00000000" w:rsidRPr="00000000">
        <w:rPr>
          <w:rFonts w:ascii="Google Sans Text" w:cs="Google Sans Text" w:eastAsia="Google Sans Text" w:hAnsi="Google Sans Text"/>
          <w:color w:val="1f1f1f"/>
        </w:rPr>
        <w:drawing>
          <wp:inline distB="19050" distT="19050" distL="19050" distR="19050">
            <wp:extent cx="94570" cy="232787"/>
            <wp:effectExtent b="0" l="0" r="0" t="0"/>
            <wp:docPr id="2"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94570" cy="232787"/>
                    </a:xfrm>
                    <a:prstGeom prst="rect"/>
                    <a:ln/>
                  </pic:spPr>
                </pic:pic>
              </a:graphicData>
            </a:graphic>
          </wp:inline>
        </w:drawing>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Pr>
        <w:drawing>
          <wp:inline distB="19050" distT="19050" distL="19050" distR="19050">
            <wp:extent cx="5905500" cy="541960"/>
            <wp:effectExtent b="0" l="0" r="0" t="0"/>
            <wp:docPr id="5"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5905500" cy="541960"/>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numPr>
          <w:ilvl w:val="0"/>
          <w:numId w:val="29"/>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Logic:</w:t>
      </w:r>
      <w:r w:rsidDel="00000000" w:rsidR="00000000" w:rsidRPr="00000000">
        <w:rPr>
          <w:rFonts w:ascii="Google Sans Text" w:cs="Google Sans Text" w:eastAsia="Google Sans Text" w:hAnsi="Google Sans Text"/>
          <w:color w:val="1f1f1f"/>
          <w:rtl w:val="0"/>
        </w:rPr>
        <w:t xml:space="preserve"> To increase growth (</w:t>
      </w:r>
      <w:r w:rsidDel="00000000" w:rsidR="00000000" w:rsidRPr="00000000">
        <w:rPr>
          <w:rFonts w:ascii="Google Sans Text" w:cs="Google Sans Text" w:eastAsia="Google Sans Text" w:hAnsi="Google Sans Text"/>
          <w:color w:val="1f1f1f"/>
        </w:rPr>
        <w:drawing>
          <wp:inline distB="19050" distT="19050" distL="19050" distR="19050">
            <wp:extent cx="94570" cy="232787"/>
            <wp:effectExtent b="0" l="0" r="0" t="0"/>
            <wp:docPr id="4"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94570" cy="232787"/>
                    </a:xfrm>
                    <a:prstGeom prst="rect"/>
                    <a:ln/>
                  </pic:spPr>
                </pic:pic>
              </a:graphicData>
            </a:graphic>
          </wp:inline>
        </w:drawing>
      </w:r>
      <w:r w:rsidDel="00000000" w:rsidR="00000000" w:rsidRPr="00000000">
        <w:rPr>
          <w:rFonts w:ascii="Google Sans Text" w:cs="Google Sans Text" w:eastAsia="Google Sans Text" w:hAnsi="Google Sans Text"/>
          <w:color w:val="1f1f1f"/>
          <w:rtl w:val="0"/>
        </w:rPr>
        <w:t xml:space="preserve">), India needed to raise its savings rate (</w:t>
      </w:r>
      <w:r w:rsidDel="00000000" w:rsidR="00000000" w:rsidRPr="00000000">
        <w:rPr>
          <w:rFonts w:ascii="Google Sans Text" w:cs="Google Sans Text" w:eastAsia="Google Sans Text" w:hAnsi="Google Sans Text"/>
          <w:color w:val="1f1f1f"/>
        </w:rPr>
        <w:drawing>
          <wp:inline distB="19050" distT="19050" distL="19050" distR="19050">
            <wp:extent cx="86519" cy="251691"/>
            <wp:effectExtent b="0" l="0" r="0" t="0"/>
            <wp:docPr id="7" name="image7.png"/>
            <a:graphic>
              <a:graphicData uri="http://schemas.openxmlformats.org/drawingml/2006/picture">
                <pic:pic>
                  <pic:nvPicPr>
                    <pic:cNvPr id="0" name="image7.png"/>
                    <pic:cNvPicPr preferRelativeResize="0"/>
                  </pic:nvPicPr>
                  <pic:blipFill>
                    <a:blip r:embed="rId6"/>
                    <a:srcRect b="0" l="0" r="0" t="0"/>
                    <a:stretch>
                      <a:fillRect/>
                    </a:stretch>
                  </pic:blipFill>
                  <pic:spPr>
                    <a:xfrm>
                      <a:off x="0" y="0"/>
                      <a:ext cx="86519" cy="251691"/>
                    </a:xfrm>
                    <a:prstGeom prst="rect"/>
                    <a:ln/>
                  </pic:spPr>
                </pic:pic>
              </a:graphicData>
            </a:graphic>
          </wp:inline>
        </w:drawing>
      </w:r>
      <w:r w:rsidDel="00000000" w:rsidR="00000000" w:rsidRPr="00000000">
        <w:rPr>
          <w:rFonts w:ascii="Google Sans Text" w:cs="Google Sans Text" w:eastAsia="Google Sans Text" w:hAnsi="Google Sans Text"/>
          <w:color w:val="1f1f1f"/>
          <w:rtl w:val="0"/>
        </w:rPr>
        <w:t xml:space="preserve">) and invest in projects with a low capital-output ratio (</w:t>
      </w:r>
      <w:r w:rsidDel="00000000" w:rsidR="00000000" w:rsidRPr="00000000">
        <w:rPr>
          <w:rFonts w:ascii="Google Sans Text" w:cs="Google Sans Text" w:eastAsia="Google Sans Text" w:hAnsi="Google Sans Text"/>
          <w:color w:val="1f1f1f"/>
        </w:rPr>
        <w:drawing>
          <wp:inline distB="19050" distT="19050" distL="19050" distR="19050">
            <wp:extent cx="101940" cy="233007"/>
            <wp:effectExtent b="0" l="0" r="0" t="0"/>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1940" cy="233007"/>
                    </a:xfrm>
                    <a:prstGeom prst="rect"/>
                    <a:ln/>
                  </pic:spPr>
                </pic:pic>
              </a:graphicData>
            </a:graphic>
          </wp:inline>
        </w:drawing>
      </w:r>
      <w:r w:rsidDel="00000000" w:rsidR="00000000" w:rsidRPr="00000000">
        <w:rPr>
          <w:rFonts w:ascii="Google Sans Text" w:cs="Google Sans Text" w:eastAsia="Google Sans Text" w:hAnsi="Google Sans Text"/>
          <w:color w:val="1f1f1f"/>
          <w:rtl w:val="0"/>
        </w:rPr>
        <w:t xml:space="preserve">), such as agriculture.</w:t>
      </w:r>
    </w:p>
    <w:p w:rsidR="00000000" w:rsidDel="00000000" w:rsidP="00000000" w:rsidRDefault="00000000" w:rsidRPr="00000000" w14:paraId="00000043">
      <w:pPr>
        <w:numPr>
          <w:ilvl w:val="0"/>
          <w:numId w:val="29"/>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Outcome:</w:t>
      </w:r>
      <w:r w:rsidDel="00000000" w:rsidR="00000000" w:rsidRPr="00000000">
        <w:rPr>
          <w:rFonts w:ascii="Google Sans Text" w:cs="Google Sans Text" w:eastAsia="Google Sans Text" w:hAnsi="Google Sans Text"/>
          <w:color w:val="1f1f1f"/>
          <w:rtl w:val="0"/>
        </w:rPr>
        <w:t xml:space="preserve"> The plan was highly successful due to good monsoons, and the economy grew at 3.6% against a target of 2.1%.</w:t>
      </w:r>
      <w:r w:rsidDel="00000000" w:rsidR="00000000" w:rsidRPr="00000000">
        <w:rPr>
          <w:rFonts w:ascii="Google Sans Text" w:cs="Google Sans Text" w:eastAsia="Google Sans Text" w:hAnsi="Google Sans Text"/>
          <w:color w:val="444746"/>
          <w:sz w:val="24"/>
          <w:szCs w:val="24"/>
          <w:vertAlign w:val="superscript"/>
          <w:rtl w:val="0"/>
        </w:rPr>
        <w:t xml:space="preserve">16</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120" w:before="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The Nehru-Mahalanobis Strategy (Second Plan, 1956-61)</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This marked the structural break in Indian planning. Formulated by P.C. Mahalanobis (based on the Feldman model), it advocated a strategy of "unbalanced growth."</w:t>
      </w:r>
    </w:p>
    <w:p w:rsidR="00000000" w:rsidDel="00000000" w:rsidP="00000000" w:rsidRDefault="00000000" w:rsidRPr="00000000" w14:paraId="00000046">
      <w:pPr>
        <w:numPr>
          <w:ilvl w:val="0"/>
          <w:numId w:val="30"/>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The Structural Constraint:</w:t>
      </w:r>
      <w:r w:rsidDel="00000000" w:rsidR="00000000" w:rsidRPr="00000000">
        <w:rPr>
          <w:rFonts w:ascii="Google Sans Text" w:cs="Google Sans Text" w:eastAsia="Google Sans Text" w:hAnsi="Google Sans Text"/>
          <w:color w:val="1f1f1f"/>
          <w:rtl w:val="0"/>
        </w:rPr>
        <w:t xml:space="preserve"> Mahalanobis argued that India’s inability to grow was constrained by a lack of capital goods (machines). Export earnings were insufficient to import these machines indefinitely.</w:t>
      </w:r>
    </w:p>
    <w:p w:rsidR="00000000" w:rsidDel="00000000" w:rsidP="00000000" w:rsidRDefault="00000000" w:rsidRPr="00000000" w14:paraId="00000047">
      <w:pPr>
        <w:numPr>
          <w:ilvl w:val="0"/>
          <w:numId w:val="30"/>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The Solution:</w:t>
      </w:r>
      <w:r w:rsidDel="00000000" w:rsidR="00000000" w:rsidRPr="00000000">
        <w:rPr>
          <w:rFonts w:ascii="Google Sans Text" w:cs="Google Sans Text" w:eastAsia="Google Sans Text" w:hAnsi="Google Sans Text"/>
          <w:color w:val="1f1f1f"/>
          <w:rtl w:val="0"/>
        </w:rPr>
        <w:t xml:space="preserve"> Domestic production of capital goods. The model prioritized heavy industries (steel, chemicals, machines) over consumer goods. The logic was that building "machines to make machines" would eventually expand the capacity to produce consumer goods.</w:t>
      </w:r>
    </w:p>
    <w:p w:rsidR="00000000" w:rsidDel="00000000" w:rsidP="00000000" w:rsidRDefault="00000000" w:rsidRPr="00000000" w14:paraId="00000048">
      <w:pPr>
        <w:numPr>
          <w:ilvl w:val="0"/>
          <w:numId w:val="30"/>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The Four-Sector Model:</w:t>
      </w:r>
      <w:r w:rsidDel="00000000" w:rsidR="00000000" w:rsidRPr="00000000">
        <w:rPr>
          <w:rFonts w:ascii="Google Sans Text" w:cs="Google Sans Text" w:eastAsia="Google Sans Text" w:hAnsi="Google Sans Text"/>
          <w:color w:val="1f1f1f"/>
          <w:rtl w:val="0"/>
        </w:rPr>
        <w:t xml:space="preserve"> The economy was divided into: (1) Capital Goods, (2) Factory Consumer Goods, (3) Small-unit Consumer Goods, and (4) Services. Investment was heavily skewed toward Sector 1.</w:t>
      </w:r>
      <w:r w:rsidDel="00000000" w:rsidR="00000000" w:rsidRPr="00000000">
        <w:rPr>
          <w:rFonts w:ascii="Google Sans Text" w:cs="Google Sans Text" w:eastAsia="Google Sans Text" w:hAnsi="Google Sans Text"/>
          <w:color w:val="444746"/>
          <w:sz w:val="24"/>
          <w:szCs w:val="24"/>
          <w:vertAlign w:val="superscript"/>
          <w:rtl w:val="0"/>
        </w:rPr>
        <w:t xml:space="preserve">16</w:t>
      </w:r>
    </w:p>
    <w:p w:rsidR="00000000" w:rsidDel="00000000" w:rsidP="00000000" w:rsidRDefault="00000000" w:rsidRPr="00000000" w14:paraId="00000049">
      <w:pPr>
        <w:numPr>
          <w:ilvl w:val="0"/>
          <w:numId w:val="30"/>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Critical Implication:</w:t>
      </w:r>
      <w:r w:rsidDel="00000000" w:rsidR="00000000" w:rsidRPr="00000000">
        <w:rPr>
          <w:rFonts w:ascii="Google Sans Text" w:cs="Google Sans Text" w:eastAsia="Google Sans Text" w:hAnsi="Google Sans Text"/>
          <w:color w:val="1f1f1f"/>
          <w:rtl w:val="0"/>
        </w:rPr>
        <w:t xml:space="preserve"> This strategy explicitly accepted a slower rise in consumption in the short run for higher growth in the long run. It required a closed economy with high tariff walls to protect infant industries—the genesis of Import Substitution Industrialization (ISI).</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120" w:before="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The Wage-Goods Model (Vakil and Brahmananda)</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Proposed as an alternative to the Mahalanobis strategy in 1956, this model (associated with the "Bombay School") offered a competing vision.</w:t>
      </w:r>
    </w:p>
    <w:p w:rsidR="00000000" w:rsidDel="00000000" w:rsidP="00000000" w:rsidRDefault="00000000" w:rsidRPr="00000000" w14:paraId="0000004C">
      <w:pPr>
        <w:numPr>
          <w:ilvl w:val="0"/>
          <w:numId w:val="31"/>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Core Critique:</w:t>
      </w:r>
      <w:r w:rsidDel="00000000" w:rsidR="00000000" w:rsidRPr="00000000">
        <w:rPr>
          <w:rFonts w:ascii="Google Sans Text" w:cs="Google Sans Text" w:eastAsia="Google Sans Text" w:hAnsi="Google Sans Text"/>
          <w:color w:val="1f1f1f"/>
          <w:rtl w:val="0"/>
        </w:rPr>
        <w:t xml:space="preserve"> C.N. Vakil and P.R. Brahmananda argued that in a labor-surplus economy like India, the binding constraint was not just capital machines but "wage goods" (food, cloth) required to sustain workers.</w:t>
      </w:r>
    </w:p>
    <w:p w:rsidR="00000000" w:rsidDel="00000000" w:rsidP="00000000" w:rsidRDefault="00000000" w:rsidRPr="00000000" w14:paraId="0000004D">
      <w:pPr>
        <w:numPr>
          <w:ilvl w:val="0"/>
          <w:numId w:val="3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Mechanism:</w:t>
      </w:r>
      <w:r w:rsidDel="00000000" w:rsidR="00000000" w:rsidRPr="00000000">
        <w:rPr>
          <w:rFonts w:ascii="Google Sans Text" w:cs="Google Sans Text" w:eastAsia="Google Sans Text" w:hAnsi="Google Sans Text"/>
          <w:color w:val="1f1f1f"/>
          <w:rtl w:val="0"/>
        </w:rPr>
        <w:t xml:space="preserve"> If you shift workers from agriculture (where they are disguisedly unemployed) to infrastructure/industry, you must feed them. Without an adequate supply of wage goods, this shift would cause inflation.</w:t>
      </w:r>
    </w:p>
    <w:p w:rsidR="00000000" w:rsidDel="00000000" w:rsidP="00000000" w:rsidRDefault="00000000" w:rsidRPr="00000000" w14:paraId="0000004E">
      <w:pPr>
        <w:numPr>
          <w:ilvl w:val="0"/>
          <w:numId w:val="3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Recommendation:</w:t>
      </w:r>
      <w:r w:rsidDel="00000000" w:rsidR="00000000" w:rsidRPr="00000000">
        <w:rPr>
          <w:rFonts w:ascii="Google Sans Text" w:cs="Google Sans Text" w:eastAsia="Google Sans Text" w:hAnsi="Google Sans Text"/>
          <w:color w:val="1f1f1f"/>
          <w:rtl w:val="0"/>
        </w:rPr>
        <w:t xml:space="preserve"> Prioritize agriculture and light industries ("Wage Goods Sector") to create non-inflationary employment. This model was largely sidelined but gained vindication when the Mahalanobis strategy faced food shortages and inflation in the mid-1960s.</w:t>
      </w:r>
      <w:r w:rsidDel="00000000" w:rsidR="00000000" w:rsidRPr="00000000">
        <w:rPr>
          <w:rFonts w:ascii="Google Sans Text" w:cs="Google Sans Text" w:eastAsia="Google Sans Text" w:hAnsi="Google Sans Text"/>
          <w:color w:val="444746"/>
          <w:sz w:val="24"/>
          <w:szCs w:val="24"/>
          <w:vertAlign w:val="superscript"/>
          <w:rtl w:val="0"/>
        </w:rPr>
        <w:t xml:space="preserve">18</w:t>
      </w:r>
    </w:p>
    <w:p w:rsidR="00000000" w:rsidDel="00000000" w:rsidP="00000000" w:rsidRDefault="00000000" w:rsidRPr="00000000" w14:paraId="0000004F">
      <w:pPr>
        <w:pStyle w:val="Heading4"/>
        <w:pBdr>
          <w:top w:space="0" w:sz="0" w:val="nil"/>
          <w:left w:space="0" w:sz="0" w:val="nil"/>
          <w:bottom w:space="0" w:sz="0" w:val="nil"/>
          <w:right w:space="0" w:sz="0" w:val="nil"/>
          <w:between w:space="0" w:sz="0" w:val="nil"/>
        </w:pBdr>
        <w:shd w:fill="auto" w:val="clear"/>
        <w:spacing w:after="12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2.2 The Evolution of Five-Year Plans: Objectives and Outcomes</w:t>
      </w:r>
    </w:p>
    <w:p w:rsidR="00000000" w:rsidDel="00000000" w:rsidP="00000000" w:rsidRDefault="00000000" w:rsidRPr="00000000" w14:paraId="00000050">
      <w:pPr>
        <w:numPr>
          <w:ilvl w:val="0"/>
          <w:numId w:val="32"/>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Third Plan (1961-66):</w:t>
      </w:r>
      <w:r w:rsidDel="00000000" w:rsidR="00000000" w:rsidRPr="00000000">
        <w:rPr>
          <w:rFonts w:ascii="Google Sans Text" w:cs="Google Sans Text" w:eastAsia="Google Sans Text" w:hAnsi="Google Sans Text"/>
          <w:color w:val="1f1f1f"/>
          <w:rtl w:val="0"/>
        </w:rPr>
        <w:t xml:space="preserve"> Aimed for a "self-reliant and self-generating economy" (Rostow’s Take-off stage). It was a catastrophic failure due to three exogenous shocks: the 1962 War with China, the 1965 War with Pakistan, and the severe droughts of 1965-66. This forced the devaluation of the Rupee in 1966.</w:t>
      </w:r>
      <w:r w:rsidDel="00000000" w:rsidR="00000000" w:rsidRPr="00000000">
        <w:rPr>
          <w:rFonts w:ascii="Google Sans Text" w:cs="Google Sans Text" w:eastAsia="Google Sans Text" w:hAnsi="Google Sans Text"/>
          <w:color w:val="444746"/>
          <w:sz w:val="24"/>
          <w:szCs w:val="24"/>
          <w:vertAlign w:val="superscript"/>
          <w:rtl w:val="0"/>
        </w:rPr>
        <w:t xml:space="preserve">16</w:t>
      </w:r>
    </w:p>
    <w:p w:rsidR="00000000" w:rsidDel="00000000" w:rsidP="00000000" w:rsidRDefault="00000000" w:rsidRPr="00000000" w14:paraId="00000051">
      <w:pPr>
        <w:numPr>
          <w:ilvl w:val="0"/>
          <w:numId w:val="3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Plan Holiday (1966-69):</w:t>
      </w:r>
      <w:r w:rsidDel="00000000" w:rsidR="00000000" w:rsidRPr="00000000">
        <w:rPr>
          <w:rFonts w:ascii="Google Sans Text" w:cs="Google Sans Text" w:eastAsia="Google Sans Text" w:hAnsi="Google Sans Text"/>
          <w:color w:val="1f1f1f"/>
          <w:rtl w:val="0"/>
        </w:rPr>
        <w:t xml:space="preserve"> Due to the resource crisis, five-year planning was suspended. Annual plans were implemented. This period saw the launch of the </w:t>
      </w:r>
      <w:r w:rsidDel="00000000" w:rsidR="00000000" w:rsidRPr="00000000">
        <w:rPr>
          <w:rFonts w:ascii="Google Sans Text" w:cs="Google Sans Text" w:eastAsia="Google Sans Text" w:hAnsi="Google Sans Text"/>
          <w:b w:val="1"/>
          <w:bCs w:val="1"/>
          <w:color w:val="1f1f1f"/>
          <w:rtl w:val="0"/>
        </w:rPr>
        <w:t xml:space="preserve">Green Revolution</w:t>
      </w:r>
      <w:r w:rsidDel="00000000" w:rsidR="00000000" w:rsidRPr="00000000">
        <w:rPr>
          <w:rFonts w:ascii="Google Sans Text" w:cs="Google Sans Text" w:eastAsia="Google Sans Text" w:hAnsi="Google Sans Text"/>
          <w:color w:val="1f1f1f"/>
          <w:rtl w:val="0"/>
        </w:rPr>
        <w:t xml:space="preserve"> to secure food sovereignty.</w:t>
      </w:r>
    </w:p>
    <w:p w:rsidR="00000000" w:rsidDel="00000000" w:rsidP="00000000" w:rsidRDefault="00000000" w:rsidRPr="00000000" w14:paraId="00000052">
      <w:pPr>
        <w:numPr>
          <w:ilvl w:val="0"/>
          <w:numId w:val="3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Fourth Plan (1969-74):</w:t>
      </w:r>
      <w:r w:rsidDel="00000000" w:rsidR="00000000" w:rsidRPr="00000000">
        <w:rPr>
          <w:rFonts w:ascii="Google Sans Text" w:cs="Google Sans Text" w:eastAsia="Google Sans Text" w:hAnsi="Google Sans Text"/>
          <w:color w:val="1f1f1f"/>
          <w:rtl w:val="0"/>
        </w:rPr>
        <w:t xml:space="preserve"> The Gadgil Strategy was introduced for allocating central assistance to states. Objectives were "Growth with Stability" and "Self-Reliance." It was disrupted by the 1971 Indo-Pak war and the oil shock of 1973.</w:t>
      </w:r>
      <w:r w:rsidDel="00000000" w:rsidR="00000000" w:rsidRPr="00000000">
        <w:rPr>
          <w:rFonts w:ascii="Google Sans Text" w:cs="Google Sans Text" w:eastAsia="Google Sans Text" w:hAnsi="Google Sans Text"/>
          <w:color w:val="444746"/>
          <w:sz w:val="24"/>
          <w:szCs w:val="24"/>
          <w:vertAlign w:val="superscript"/>
          <w:rtl w:val="0"/>
        </w:rPr>
        <w:t xml:space="preserve">20</w:t>
      </w:r>
    </w:p>
    <w:p w:rsidR="00000000" w:rsidDel="00000000" w:rsidP="00000000" w:rsidRDefault="00000000" w:rsidRPr="00000000" w14:paraId="00000053">
      <w:pPr>
        <w:numPr>
          <w:ilvl w:val="0"/>
          <w:numId w:val="3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Fifth Plan (1974-79):</w:t>
      </w:r>
      <w:r w:rsidDel="00000000" w:rsidR="00000000" w:rsidRPr="00000000">
        <w:rPr>
          <w:rFonts w:ascii="Google Sans Text" w:cs="Google Sans Text" w:eastAsia="Google Sans Text" w:hAnsi="Google Sans Text"/>
          <w:color w:val="1f1f1f"/>
          <w:rtl w:val="0"/>
        </w:rPr>
        <w:t xml:space="preserve"> The central objective was </w:t>
      </w:r>
      <w:r w:rsidDel="00000000" w:rsidR="00000000" w:rsidRPr="00000000">
        <w:rPr>
          <w:rFonts w:ascii="Google Sans Text" w:cs="Google Sans Text" w:eastAsia="Google Sans Text" w:hAnsi="Google Sans Text"/>
          <w:b w:val="1"/>
          <w:bCs w:val="1"/>
          <w:color w:val="1f1f1f"/>
          <w:rtl w:val="0"/>
        </w:rPr>
        <w:t xml:space="preserve">"Garibi Hatao"</w:t>
      </w:r>
      <w:r w:rsidDel="00000000" w:rsidR="00000000" w:rsidRPr="00000000">
        <w:rPr>
          <w:rFonts w:ascii="Google Sans Text" w:cs="Google Sans Text" w:eastAsia="Google Sans Text" w:hAnsi="Google Sans Text"/>
          <w:color w:val="1f1f1f"/>
          <w:rtl w:val="0"/>
        </w:rPr>
        <w:t xml:space="preserve"> (Removal of Poverty) and attainment of self-reliance. This plan formally shifted the focus from pure growth to redistribution. It introduced the Minimum Needs Programme (MNP). It was terminated early (1978) by the Janata Party government.</w:t>
      </w:r>
      <w:r w:rsidDel="00000000" w:rsidR="00000000" w:rsidRPr="00000000">
        <w:rPr>
          <w:rFonts w:ascii="Google Sans Text" w:cs="Google Sans Text" w:eastAsia="Google Sans Text" w:hAnsi="Google Sans Text"/>
          <w:color w:val="444746"/>
          <w:sz w:val="24"/>
          <w:szCs w:val="24"/>
          <w:vertAlign w:val="superscript"/>
          <w:rtl w:val="0"/>
        </w:rPr>
        <w:t xml:space="preserve">21</w:t>
      </w:r>
    </w:p>
    <w:p w:rsidR="00000000" w:rsidDel="00000000" w:rsidP="00000000" w:rsidRDefault="00000000" w:rsidRPr="00000000" w14:paraId="00000054">
      <w:pPr>
        <w:numPr>
          <w:ilvl w:val="0"/>
          <w:numId w:val="3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Rolling Plan (1978-80):</w:t>
      </w:r>
      <w:r w:rsidDel="00000000" w:rsidR="00000000" w:rsidRPr="00000000">
        <w:rPr>
          <w:rFonts w:ascii="Google Sans Text" w:cs="Google Sans Text" w:eastAsia="Google Sans Text" w:hAnsi="Google Sans Text"/>
          <w:color w:val="1f1f1f"/>
          <w:rtl w:val="0"/>
        </w:rPr>
        <w:t xml:space="preserve"> Introduced by the Janata government (Gunnar Myrdal’s concept), emphasizing flexibility and employment. It was discarded when Congress returned to power.</w:t>
      </w:r>
    </w:p>
    <w:p w:rsidR="00000000" w:rsidDel="00000000" w:rsidP="00000000" w:rsidRDefault="00000000" w:rsidRPr="00000000" w14:paraId="00000055">
      <w:pPr>
        <w:numPr>
          <w:ilvl w:val="0"/>
          <w:numId w:val="3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Sixth Plan (1980-85):</w:t>
      </w:r>
      <w:r w:rsidDel="00000000" w:rsidR="00000000" w:rsidRPr="00000000">
        <w:rPr>
          <w:rFonts w:ascii="Google Sans Text" w:cs="Google Sans Text" w:eastAsia="Google Sans Text" w:hAnsi="Google Sans Text"/>
          <w:color w:val="1f1f1f"/>
          <w:rtl w:val="0"/>
        </w:rPr>
        <w:t xml:space="preserve"> Marked the beginning of economic liberalization (reduction of controls). Focused on modernization and controlling population.</w:t>
      </w:r>
    </w:p>
    <w:p w:rsidR="00000000" w:rsidDel="00000000" w:rsidP="00000000" w:rsidRDefault="00000000" w:rsidRPr="00000000" w14:paraId="00000056">
      <w:pPr>
        <w:numPr>
          <w:ilvl w:val="0"/>
          <w:numId w:val="3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Seventh Plan (1985-90):</w:t>
      </w:r>
      <w:r w:rsidDel="00000000" w:rsidR="00000000" w:rsidRPr="00000000">
        <w:rPr>
          <w:rFonts w:ascii="Google Sans Text" w:cs="Google Sans Text" w:eastAsia="Google Sans Text" w:hAnsi="Google Sans Text"/>
          <w:color w:val="1f1f1f"/>
          <w:rtl w:val="0"/>
        </w:rPr>
        <w:t xml:space="preserve"> Slogan: </w:t>
      </w:r>
      <w:r w:rsidDel="00000000" w:rsidR="00000000" w:rsidRPr="00000000">
        <w:rPr>
          <w:rFonts w:ascii="Google Sans Text" w:cs="Google Sans Text" w:eastAsia="Google Sans Text" w:hAnsi="Google Sans Text"/>
          <w:b w:val="1"/>
          <w:bCs w:val="1"/>
          <w:color w:val="1f1f1f"/>
          <w:rtl w:val="0"/>
        </w:rPr>
        <w:t xml:space="preserve">"Food, Work, and Productivity."</w:t>
      </w:r>
      <w:r w:rsidDel="00000000" w:rsidR="00000000" w:rsidRPr="00000000">
        <w:rPr>
          <w:rFonts w:ascii="Google Sans Text" w:cs="Google Sans Text" w:eastAsia="Google Sans Text" w:hAnsi="Google Sans Text"/>
          <w:color w:val="1f1f1f"/>
          <w:rtl w:val="0"/>
        </w:rPr>
        <w:t xml:space="preserve"> It prioritized the private sector and moved away from the "Hindu Rate of Growth" (the stagnated 3.5% growth rate of previous decades).</w:t>
      </w:r>
      <w:r w:rsidDel="00000000" w:rsidR="00000000" w:rsidRPr="00000000">
        <w:rPr>
          <w:rFonts w:ascii="Google Sans Text" w:cs="Google Sans Text" w:eastAsia="Google Sans Text" w:hAnsi="Google Sans Text"/>
          <w:color w:val="444746"/>
          <w:sz w:val="24"/>
          <w:szCs w:val="24"/>
          <w:vertAlign w:val="superscript"/>
          <w:rtl w:val="0"/>
        </w:rPr>
        <w:t xml:space="preserve">16</w:t>
      </w:r>
    </w:p>
    <w:p w:rsidR="00000000" w:rsidDel="00000000" w:rsidP="00000000" w:rsidRDefault="00000000" w:rsidRPr="00000000" w14:paraId="00000057">
      <w:pPr>
        <w:numPr>
          <w:ilvl w:val="0"/>
          <w:numId w:val="3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Eighth Plan (1992-97):</w:t>
      </w:r>
      <w:r w:rsidDel="00000000" w:rsidR="00000000" w:rsidRPr="00000000">
        <w:rPr>
          <w:rFonts w:ascii="Google Sans Text" w:cs="Google Sans Text" w:eastAsia="Google Sans Text" w:hAnsi="Google Sans Text"/>
          <w:color w:val="1f1f1f"/>
          <w:rtl w:val="0"/>
        </w:rPr>
        <w:t xml:space="preserve"> Launched after the 1991 crisis. It operationalized the Rao-Manmohan reforms. It shifted from "imperative planning" to "indicative planning," where the state acts as a facilitator rather than a controller.</w:t>
      </w:r>
      <w:r w:rsidDel="00000000" w:rsidR="00000000" w:rsidRPr="00000000">
        <w:rPr>
          <w:rFonts w:ascii="Google Sans Text" w:cs="Google Sans Text" w:eastAsia="Google Sans Text" w:hAnsi="Google Sans Text"/>
          <w:color w:val="444746"/>
          <w:sz w:val="24"/>
          <w:szCs w:val="24"/>
          <w:vertAlign w:val="superscript"/>
          <w:rtl w:val="0"/>
        </w:rPr>
        <w:t xml:space="preserve">23</w:t>
      </w:r>
    </w:p>
    <w:p w:rsidR="00000000" w:rsidDel="00000000" w:rsidP="00000000" w:rsidRDefault="00000000" w:rsidRPr="00000000" w14:paraId="00000058">
      <w:pPr>
        <w:numPr>
          <w:ilvl w:val="0"/>
          <w:numId w:val="32"/>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Eleventh (2007-12) &amp; Twelfth Plan (2012-17):</w:t>
      </w:r>
      <w:r w:rsidDel="00000000" w:rsidR="00000000" w:rsidRPr="00000000">
        <w:rPr>
          <w:rFonts w:ascii="Google Sans Text" w:cs="Google Sans Text" w:eastAsia="Google Sans Text" w:hAnsi="Google Sans Text"/>
          <w:color w:val="1f1f1f"/>
          <w:rtl w:val="0"/>
        </w:rPr>
        <w:t xml:space="preserve"> The 11th Plan theme was "Towards Faster and More Inclusive Growth." The 12th Plan (the final plan) refined this to "</w:t>
      </w:r>
      <w:r w:rsidDel="00000000" w:rsidR="00000000" w:rsidRPr="00000000">
        <w:rPr>
          <w:rFonts w:ascii="Google Sans Text" w:cs="Google Sans Text" w:eastAsia="Google Sans Text" w:hAnsi="Google Sans Text"/>
          <w:b w:val="1"/>
          <w:bCs w:val="1"/>
          <w:color w:val="1f1f1f"/>
          <w:rtl w:val="0"/>
        </w:rPr>
        <w:t xml:space="preserve">Faster, Sustainable, and More Inclusive Growth</w:t>
      </w:r>
      <w:r w:rsidDel="00000000" w:rsidR="00000000" w:rsidRPr="00000000">
        <w:rPr>
          <w:rFonts w:ascii="Google Sans Text" w:cs="Google Sans Text" w:eastAsia="Google Sans Text" w:hAnsi="Google Sans Text"/>
          <w:color w:val="1f1f1f"/>
          <w:rtl w:val="0"/>
        </w:rPr>
        <w:t xml:space="preserve">," emphasizing environmental sustainability and social inclusion.</w:t>
      </w:r>
      <w:r w:rsidDel="00000000" w:rsidR="00000000" w:rsidRPr="00000000">
        <w:rPr>
          <w:rFonts w:ascii="Google Sans Text" w:cs="Google Sans Text" w:eastAsia="Google Sans Text" w:hAnsi="Google Sans Text"/>
          <w:color w:val="444746"/>
          <w:sz w:val="24"/>
          <w:szCs w:val="24"/>
          <w:vertAlign w:val="superscript"/>
          <w:rtl w:val="0"/>
        </w:rPr>
        <w:t xml:space="preserve">24</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The Planning Commission vs. NITI Aayog</w:t>
      </w:r>
      <w:r w:rsidDel="00000000" w:rsidR="00000000" w:rsidRPr="00000000">
        <w:rPr>
          <w:rFonts w:ascii="Google Sans Text" w:cs="Google Sans Text" w:eastAsia="Google Sans Text" w:hAnsi="Google Sans Text"/>
          <w:color w:val="1f1f1f"/>
          <w:rtl w:val="0"/>
        </w:rPr>
        <w:t xml:space="preserve"> In 2015, the Planning Commission was replaced by NITI Aayog (National Institution for Transforming India). The shift marked a move from "top-down" centralized planning to "cooperative federalism" where states are equal partners. NITI Aayog does not allocate funds (a power moved to the Finance Ministry) but acts as a policy think-tank.</w:t>
      </w:r>
      <w:r w:rsidDel="00000000" w:rsidR="00000000" w:rsidRPr="00000000">
        <w:rPr>
          <w:rFonts w:ascii="Google Sans Text" w:cs="Google Sans Text" w:eastAsia="Google Sans Text" w:hAnsi="Google Sans Text"/>
          <w:color w:val="444746"/>
          <w:sz w:val="24"/>
          <w:szCs w:val="24"/>
          <w:vertAlign w:val="superscript"/>
          <w:rtl w:val="0"/>
        </w:rPr>
        <w:t xml:space="preserve">25</w:t>
      </w:r>
    </w:p>
    <w:p w:rsidR="00000000" w:rsidDel="00000000" w:rsidP="00000000" w:rsidRDefault="00000000" w:rsidRPr="00000000" w14:paraId="0000005A">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2.3 Structural Linkages: Agriculture and Industry</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Understanding the inter-sectoral linkages is crucial for analyzing the structural transformation of the Indian economy.</w:t>
      </w:r>
    </w:p>
    <w:p w:rsidR="00000000" w:rsidDel="00000000" w:rsidP="00000000" w:rsidRDefault="00000000" w:rsidRPr="00000000" w14:paraId="0000005C">
      <w:pPr>
        <w:numPr>
          <w:ilvl w:val="0"/>
          <w:numId w:val="33"/>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Production Linkages:</w:t>
      </w:r>
    </w:p>
    <w:p w:rsidR="00000000" w:rsidDel="00000000" w:rsidP="00000000" w:rsidRDefault="00000000" w:rsidRPr="00000000" w14:paraId="0000005D">
      <w:pPr>
        <w:numPr>
          <w:ilvl w:val="1"/>
          <w:numId w:val="34"/>
        </w:numPr>
        <w:pBdr>
          <w:top w:space="0" w:sz="0" w:val="nil"/>
          <w:left w:space="0" w:sz="0" w:val="nil"/>
          <w:bottom w:space="0" w:sz="0" w:val="nil"/>
          <w:right w:space="0" w:sz="0" w:val="nil"/>
          <w:between w:space="0" w:sz="0" w:val="nil"/>
        </w:pBdr>
        <w:shd w:fill="auto" w:val="clear"/>
        <w:spacing w:after="0" w:afterAutospacing="0" w:line="275.9999942779541" w:lineRule="auto"/>
        <w:ind w:left="885" w:hanging="360"/>
      </w:pPr>
      <w:r w:rsidDel="00000000" w:rsidR="00000000" w:rsidRPr="00000000">
        <w:rPr>
          <w:rFonts w:ascii="Google Sans Text" w:cs="Google Sans Text" w:eastAsia="Google Sans Text" w:hAnsi="Google Sans Text"/>
          <w:b w:val="1"/>
          <w:bCs w:val="1"/>
          <w:color w:val="1f1f1f"/>
          <w:rtl w:val="0"/>
        </w:rPr>
        <w:t xml:space="preserve">Backward Linkage:</w:t>
      </w:r>
      <w:r w:rsidDel="00000000" w:rsidR="00000000" w:rsidRPr="00000000">
        <w:rPr>
          <w:rFonts w:ascii="Google Sans Text" w:cs="Google Sans Text" w:eastAsia="Google Sans Text" w:hAnsi="Google Sans Text"/>
          <w:color w:val="1f1f1f"/>
          <w:rtl w:val="0"/>
        </w:rPr>
        <w:t xml:space="preserve"> Agriculture creates demand for industrial inputs like fertilizers, pesticides, and tractors. This linkage strengthened significantly post-1960s due to the Green Revolution.</w:t>
      </w:r>
      <w:r w:rsidDel="00000000" w:rsidR="00000000" w:rsidRPr="00000000">
        <w:rPr>
          <w:rFonts w:ascii="Google Sans Text" w:cs="Google Sans Text" w:eastAsia="Google Sans Text" w:hAnsi="Google Sans Text"/>
          <w:color w:val="444746"/>
          <w:sz w:val="24"/>
          <w:szCs w:val="24"/>
          <w:vertAlign w:val="superscript"/>
          <w:rtl w:val="0"/>
        </w:rPr>
        <w:t xml:space="preserve">26</w:t>
      </w:r>
    </w:p>
    <w:p w:rsidR="00000000" w:rsidDel="00000000" w:rsidP="00000000" w:rsidRDefault="00000000" w:rsidRPr="00000000" w14:paraId="0000005E">
      <w:pPr>
        <w:numPr>
          <w:ilvl w:val="1"/>
          <w:numId w:val="3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pPr>
      <w:r w:rsidDel="00000000" w:rsidR="00000000" w:rsidRPr="00000000">
        <w:rPr>
          <w:rFonts w:ascii="Google Sans Text" w:cs="Google Sans Text" w:eastAsia="Google Sans Text" w:hAnsi="Google Sans Text"/>
          <w:b w:val="1"/>
          <w:bCs w:val="1"/>
          <w:color w:val="1f1f1f"/>
          <w:rtl w:val="0"/>
        </w:rPr>
        <w:t xml:space="preserve">Forward Linkage:</w:t>
      </w:r>
      <w:r w:rsidDel="00000000" w:rsidR="00000000" w:rsidRPr="00000000">
        <w:rPr>
          <w:rFonts w:ascii="Google Sans Text" w:cs="Google Sans Text" w:eastAsia="Google Sans Text" w:hAnsi="Google Sans Text"/>
          <w:color w:val="1f1f1f"/>
          <w:rtl w:val="0"/>
        </w:rPr>
        <w:t xml:space="preserve"> Agriculture supplies raw materials (cotton, sugarcane, jute, oilseeds) to agro-processing industries.</w:t>
      </w:r>
    </w:p>
    <w:p w:rsidR="00000000" w:rsidDel="00000000" w:rsidP="00000000" w:rsidRDefault="00000000" w:rsidRPr="00000000" w14:paraId="0000005F">
      <w:pPr>
        <w:numPr>
          <w:ilvl w:val="0"/>
          <w:numId w:val="3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Demand Linkages:</w:t>
      </w:r>
      <w:r w:rsidDel="00000000" w:rsidR="00000000" w:rsidRPr="00000000">
        <w:rPr>
          <w:rFonts w:ascii="Google Sans Text" w:cs="Google Sans Text" w:eastAsia="Google Sans Text" w:hAnsi="Google Sans Text"/>
          <w:color w:val="1f1f1f"/>
          <w:rtl w:val="0"/>
        </w:rPr>
        <w:t xml:space="preserve"> Rural income dictates the market size for industrial consumer goods (FMCG, textiles, two-wheelers). A slump in agriculture often precipitates an industrial slowdown due to collapsed rural demand.</w:t>
      </w:r>
      <w:r w:rsidDel="00000000" w:rsidR="00000000" w:rsidRPr="00000000">
        <w:rPr>
          <w:rFonts w:ascii="Google Sans Text" w:cs="Google Sans Text" w:eastAsia="Google Sans Text" w:hAnsi="Google Sans Text"/>
          <w:color w:val="444746"/>
          <w:sz w:val="24"/>
          <w:szCs w:val="24"/>
          <w:vertAlign w:val="superscript"/>
          <w:rtl w:val="0"/>
        </w:rPr>
        <w:t xml:space="preserve">27</w:t>
      </w:r>
    </w:p>
    <w:p w:rsidR="00000000" w:rsidDel="00000000" w:rsidP="00000000" w:rsidRDefault="00000000" w:rsidRPr="00000000" w14:paraId="00000060">
      <w:pPr>
        <w:numPr>
          <w:ilvl w:val="0"/>
          <w:numId w:val="3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Terms of Trade (ToT) Debate:</w:t>
      </w:r>
      <w:r w:rsidDel="00000000" w:rsidR="00000000" w:rsidRPr="00000000">
        <w:rPr>
          <w:rFonts w:ascii="Google Sans Text" w:cs="Google Sans Text" w:eastAsia="Google Sans Text" w:hAnsi="Google Sans Text"/>
          <w:color w:val="1f1f1f"/>
          <w:rtl w:val="0"/>
        </w:rPr>
        <w:t xml:space="preserve"> This refers to the ratio of agricultural prices to industrial prices.</w:t>
      </w:r>
    </w:p>
    <w:p w:rsidR="00000000" w:rsidDel="00000000" w:rsidP="00000000" w:rsidRDefault="00000000" w:rsidRPr="00000000" w14:paraId="00000061">
      <w:pPr>
        <w:numPr>
          <w:ilvl w:val="1"/>
          <w:numId w:val="35"/>
        </w:numPr>
        <w:pBdr>
          <w:top w:space="0" w:sz="0" w:val="nil"/>
          <w:left w:space="0" w:sz="0" w:val="nil"/>
          <w:bottom w:space="0" w:sz="0" w:val="nil"/>
          <w:right w:space="0" w:sz="0" w:val="nil"/>
          <w:between w:space="0" w:sz="0" w:val="nil"/>
        </w:pBdr>
        <w:shd w:fill="auto" w:val="clear"/>
        <w:spacing w:after="120" w:line="275.9999942779541" w:lineRule="auto"/>
        <w:ind w:left="885" w:hanging="360"/>
      </w:pPr>
      <w:r w:rsidDel="00000000" w:rsidR="00000000" w:rsidRPr="00000000">
        <w:rPr>
          <w:rFonts w:ascii="Google Sans Text" w:cs="Google Sans Text" w:eastAsia="Google Sans Text" w:hAnsi="Google Sans Text"/>
          <w:b w:val="1"/>
          <w:bCs w:val="1"/>
          <w:color w:val="1f1f1f"/>
          <w:rtl w:val="0"/>
        </w:rPr>
        <w:t xml:space="preserve">The Debate:</w:t>
      </w:r>
      <w:r w:rsidDel="00000000" w:rsidR="00000000" w:rsidRPr="00000000">
        <w:rPr>
          <w:rFonts w:ascii="Google Sans Text" w:cs="Google Sans Text" w:eastAsia="Google Sans Text" w:hAnsi="Google Sans Text"/>
          <w:color w:val="1f1f1f"/>
          <w:rtl w:val="0"/>
        </w:rPr>
        <w:t xml:space="preserve"> Economists like </w:t>
      </w:r>
      <w:r w:rsidDel="00000000" w:rsidR="00000000" w:rsidRPr="00000000">
        <w:rPr>
          <w:rFonts w:ascii="Google Sans Text" w:cs="Google Sans Text" w:eastAsia="Google Sans Text" w:hAnsi="Google Sans Text"/>
          <w:b w:val="1"/>
          <w:bCs w:val="1"/>
          <w:color w:val="1f1f1f"/>
          <w:rtl w:val="0"/>
        </w:rPr>
        <w:t xml:space="preserve">Ashok Mitra</w:t>
      </w:r>
      <w:r w:rsidDel="00000000" w:rsidR="00000000" w:rsidRPr="00000000">
        <w:rPr>
          <w:rFonts w:ascii="Google Sans Text" w:cs="Google Sans Text" w:eastAsia="Google Sans Text" w:hAnsi="Google Sans Text"/>
          <w:color w:val="1f1f1f"/>
          <w:rtl w:val="0"/>
        </w:rPr>
        <w:t xml:space="preserve"> argued that the ToT shifted in favor of agriculture (due to the political clout of rich farmers), squeezing industrial profits and savings. Conversely, </w:t>
      </w:r>
      <w:r w:rsidDel="00000000" w:rsidR="00000000" w:rsidRPr="00000000">
        <w:rPr>
          <w:rFonts w:ascii="Google Sans Text" w:cs="Google Sans Text" w:eastAsia="Google Sans Text" w:hAnsi="Google Sans Text"/>
          <w:b w:val="1"/>
          <w:bCs w:val="1"/>
          <w:color w:val="1f1f1f"/>
          <w:rtl w:val="0"/>
        </w:rPr>
        <w:t xml:space="preserve">M.L. Dantwala</w:t>
      </w:r>
      <w:r w:rsidDel="00000000" w:rsidR="00000000" w:rsidRPr="00000000">
        <w:rPr>
          <w:rFonts w:ascii="Google Sans Text" w:cs="Google Sans Text" w:eastAsia="Google Sans Text" w:hAnsi="Google Sans Text"/>
          <w:color w:val="1f1f1f"/>
          <w:rtl w:val="0"/>
        </w:rPr>
        <w:t xml:space="preserve"> and </w:t>
      </w:r>
      <w:r w:rsidDel="00000000" w:rsidR="00000000" w:rsidRPr="00000000">
        <w:rPr>
          <w:rFonts w:ascii="Google Sans Text" w:cs="Google Sans Text" w:eastAsia="Google Sans Text" w:hAnsi="Google Sans Text"/>
          <w:b w:val="1"/>
          <w:bCs w:val="1"/>
          <w:color w:val="1f1f1f"/>
          <w:rtl w:val="0"/>
        </w:rPr>
        <w:t xml:space="preserve">Thamarajakshi</w:t>
      </w:r>
      <w:r w:rsidDel="00000000" w:rsidR="00000000" w:rsidRPr="00000000">
        <w:rPr>
          <w:rFonts w:ascii="Google Sans Text" w:cs="Google Sans Text" w:eastAsia="Google Sans Text" w:hAnsi="Google Sans Text"/>
          <w:color w:val="1f1f1f"/>
          <w:rtl w:val="0"/>
        </w:rPr>
        <w:t xml:space="preserve"> provided evidence that while ToT fluctuated, they did not secularly retard industrial growth, and that technology (yields) was a more significant driver of rural income than prices.</w:t>
      </w:r>
      <w:r w:rsidDel="00000000" w:rsidR="00000000" w:rsidRPr="00000000">
        <w:rPr>
          <w:rFonts w:ascii="Google Sans Text" w:cs="Google Sans Text" w:eastAsia="Google Sans Text" w:hAnsi="Google Sans Text"/>
          <w:color w:val="444746"/>
          <w:sz w:val="24"/>
          <w:szCs w:val="24"/>
          <w:vertAlign w:val="superscript"/>
          <w:rtl w:val="0"/>
        </w:rPr>
        <w:t xml:space="preserve">28</w:t>
      </w:r>
    </w:p>
    <w:p w:rsidR="00000000" w:rsidDel="00000000" w:rsidP="00000000" w:rsidRDefault="00000000" w:rsidRPr="00000000" w14:paraId="00000062">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Module 3: The Indian Economy After 1991 – Crisis and Reform</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year 1991 represents the economic "crossing of the Rubicon" for India.</w:t>
      </w:r>
    </w:p>
    <w:p w:rsidR="00000000" w:rsidDel="00000000" w:rsidP="00000000" w:rsidRDefault="00000000" w:rsidRPr="00000000" w14:paraId="00000064">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3.1 The Balance of Payments (BoP) Crisis of 1991</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crisis was not an overnight phenomenon but the culmination of the fiscal profligacy of the 1980s.</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Proximate Causes:</w:t>
      </w:r>
    </w:p>
    <w:p w:rsidR="00000000" w:rsidDel="00000000" w:rsidP="00000000" w:rsidRDefault="00000000" w:rsidRPr="00000000" w14:paraId="00000067">
      <w:pPr>
        <w:numPr>
          <w:ilvl w:val="0"/>
          <w:numId w:val="36"/>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The Twin Deficit:</w:t>
      </w:r>
      <w:r w:rsidDel="00000000" w:rsidR="00000000" w:rsidRPr="00000000">
        <w:rPr>
          <w:rFonts w:ascii="Google Sans Text" w:cs="Google Sans Text" w:eastAsia="Google Sans Text" w:hAnsi="Google Sans Text"/>
          <w:color w:val="1f1f1f"/>
          <w:rtl w:val="0"/>
        </w:rPr>
        <w:t xml:space="preserve"> Throughout the 1980s, the government ran high fiscal deficits (financed by borrowing) which spilled over into a high Current Account Deficit (CAD).</w:t>
      </w:r>
    </w:p>
    <w:p w:rsidR="00000000" w:rsidDel="00000000" w:rsidP="00000000" w:rsidRDefault="00000000" w:rsidRPr="00000000" w14:paraId="00000068">
      <w:pPr>
        <w:numPr>
          <w:ilvl w:val="0"/>
          <w:numId w:val="3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The Gulf War (1990):</w:t>
      </w:r>
      <w:r w:rsidDel="00000000" w:rsidR="00000000" w:rsidRPr="00000000">
        <w:rPr>
          <w:rFonts w:ascii="Google Sans Text" w:cs="Google Sans Text" w:eastAsia="Google Sans Text" w:hAnsi="Google Sans Text"/>
          <w:color w:val="1f1f1f"/>
          <w:rtl w:val="0"/>
        </w:rPr>
        <w:t xml:space="preserve"> Iraq's invasion of Kuwait caused oil prices to spike, inflating India's import bill. Simultaneously, remittances from Indian workers in the Gulf evaporated.</w:t>
      </w:r>
    </w:p>
    <w:p w:rsidR="00000000" w:rsidDel="00000000" w:rsidP="00000000" w:rsidRDefault="00000000" w:rsidRPr="00000000" w14:paraId="00000069">
      <w:pPr>
        <w:numPr>
          <w:ilvl w:val="0"/>
          <w:numId w:val="3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Confidence Crisis:</w:t>
      </w:r>
      <w:r w:rsidDel="00000000" w:rsidR="00000000" w:rsidRPr="00000000">
        <w:rPr>
          <w:rFonts w:ascii="Google Sans Text" w:cs="Google Sans Text" w:eastAsia="Google Sans Text" w:hAnsi="Google Sans Text"/>
          <w:color w:val="1f1f1f"/>
          <w:rtl w:val="0"/>
        </w:rPr>
        <w:t xml:space="preserve"> Political instability (two coalition governments in two years) led to a downgrade in India's credit rating. This triggered a massive outflow of Non-Resident Indian (NRI) deposits.</w:t>
      </w:r>
      <w:r w:rsidDel="00000000" w:rsidR="00000000" w:rsidRPr="00000000">
        <w:rPr>
          <w:rFonts w:ascii="Google Sans Text" w:cs="Google Sans Text" w:eastAsia="Google Sans Text" w:hAnsi="Google Sans Text"/>
          <w:color w:val="444746"/>
          <w:sz w:val="24"/>
          <w:szCs w:val="24"/>
          <w:vertAlign w:val="superscript"/>
          <w:rtl w:val="0"/>
        </w:rPr>
        <w:t xml:space="preserve">30</w:t>
      </w:r>
    </w:p>
    <w:p w:rsidR="00000000" w:rsidDel="00000000" w:rsidP="00000000" w:rsidRDefault="00000000" w:rsidRPr="00000000" w14:paraId="0000006A">
      <w:pPr>
        <w:numPr>
          <w:ilvl w:val="0"/>
          <w:numId w:val="36"/>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Liquidity Crunch:</w:t>
      </w:r>
      <w:r w:rsidDel="00000000" w:rsidR="00000000" w:rsidRPr="00000000">
        <w:rPr>
          <w:rFonts w:ascii="Google Sans Text" w:cs="Google Sans Text" w:eastAsia="Google Sans Text" w:hAnsi="Google Sans Text"/>
          <w:color w:val="1f1f1f"/>
          <w:rtl w:val="0"/>
        </w:rPr>
        <w:t xml:space="preserve"> By June 1991, foreign exchange reserves dropped to $1.2 billion—barely enough to finance 3 weeks of imports. India was on the verge of defaulting on its external obligations.</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120" w:before="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Emergency Measures:</w:t>
      </w:r>
    </w:p>
    <w:p w:rsidR="00000000" w:rsidDel="00000000" w:rsidP="00000000" w:rsidRDefault="00000000" w:rsidRPr="00000000" w14:paraId="0000006C">
      <w:pPr>
        <w:numPr>
          <w:ilvl w:val="0"/>
          <w:numId w:val="37"/>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Gold Pledge:</w:t>
      </w:r>
      <w:r w:rsidDel="00000000" w:rsidR="00000000" w:rsidRPr="00000000">
        <w:rPr>
          <w:rFonts w:ascii="Google Sans Text" w:cs="Google Sans Text" w:eastAsia="Google Sans Text" w:hAnsi="Google Sans Text"/>
          <w:color w:val="1f1f1f"/>
          <w:rtl w:val="0"/>
        </w:rPr>
        <w:t xml:space="preserve"> The RBI pledged 47 tonnes of gold to the Bank of England and 20 tonnes to the Union Bank of Switzerland to raise emergency loans.</w:t>
      </w:r>
    </w:p>
    <w:p w:rsidR="00000000" w:rsidDel="00000000" w:rsidP="00000000" w:rsidRDefault="00000000" w:rsidRPr="00000000" w14:paraId="0000006D">
      <w:pPr>
        <w:numPr>
          <w:ilvl w:val="0"/>
          <w:numId w:val="37"/>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Devaluation:</w:t>
      </w:r>
      <w:r w:rsidDel="00000000" w:rsidR="00000000" w:rsidRPr="00000000">
        <w:rPr>
          <w:rFonts w:ascii="Google Sans Text" w:cs="Google Sans Text" w:eastAsia="Google Sans Text" w:hAnsi="Google Sans Text"/>
          <w:color w:val="1f1f1f"/>
          <w:rtl w:val="0"/>
        </w:rPr>
        <w:t xml:space="preserve"> The Rupee was devalued by ~18-19% in two stages in July 1991 to boost exports and discourage imports.</w:t>
      </w:r>
      <w:r w:rsidDel="00000000" w:rsidR="00000000" w:rsidRPr="00000000">
        <w:rPr>
          <w:rFonts w:ascii="Google Sans Text" w:cs="Google Sans Text" w:eastAsia="Google Sans Text" w:hAnsi="Google Sans Text"/>
          <w:color w:val="444746"/>
          <w:sz w:val="24"/>
          <w:szCs w:val="24"/>
          <w:vertAlign w:val="superscript"/>
          <w:rtl w:val="0"/>
        </w:rPr>
        <w:t xml:space="preserve">31</w:t>
      </w:r>
    </w:p>
    <w:p w:rsidR="00000000" w:rsidDel="00000000" w:rsidP="00000000" w:rsidRDefault="00000000" w:rsidRPr="00000000" w14:paraId="0000006E">
      <w:pPr>
        <w:pStyle w:val="Heading4"/>
        <w:pBdr>
          <w:top w:space="0" w:sz="0" w:val="nil"/>
          <w:left w:space="0" w:sz="0" w:val="nil"/>
          <w:bottom w:space="0" w:sz="0" w:val="nil"/>
          <w:right w:space="0" w:sz="0" w:val="nil"/>
          <w:between w:space="0" w:sz="0" w:val="nil"/>
        </w:pBdr>
        <w:shd w:fill="auto" w:val="clear"/>
        <w:spacing w:after="12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3.2 The Reform Paradigm: Liberalization, Privatization, Globalization (LPG)</w:t>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structural reforms were guided by the Rangarajan Committee on BoP and the industrial policy resolutions.</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Trade Policy Reforms (Globalization):</w:t>
      </w:r>
    </w:p>
    <w:p w:rsidR="00000000" w:rsidDel="00000000" w:rsidP="00000000" w:rsidRDefault="00000000" w:rsidRPr="00000000" w14:paraId="00000071">
      <w:pPr>
        <w:numPr>
          <w:ilvl w:val="0"/>
          <w:numId w:val="38"/>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Tariff Rationalization:</w:t>
      </w:r>
      <w:r w:rsidDel="00000000" w:rsidR="00000000" w:rsidRPr="00000000">
        <w:rPr>
          <w:rFonts w:ascii="Google Sans Text" w:cs="Google Sans Text" w:eastAsia="Google Sans Text" w:hAnsi="Google Sans Text"/>
          <w:color w:val="1f1f1f"/>
          <w:rtl w:val="0"/>
        </w:rPr>
        <w:t xml:space="preserve"> The peak customs duty, which was over 150% in 1991, was systematically reduced (Chelliah Committee recommendations) to bring it in line with ASEAN levels (currently around 10% for non-agricultural goods).</w:t>
      </w:r>
    </w:p>
    <w:p w:rsidR="00000000" w:rsidDel="00000000" w:rsidP="00000000" w:rsidRDefault="00000000" w:rsidRPr="00000000" w14:paraId="00000072">
      <w:pPr>
        <w:numPr>
          <w:ilvl w:val="0"/>
          <w:numId w:val="38"/>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Removal of Quantitative Restrictions (QRs):</w:t>
      </w:r>
      <w:r w:rsidDel="00000000" w:rsidR="00000000" w:rsidRPr="00000000">
        <w:rPr>
          <w:rFonts w:ascii="Google Sans Text" w:cs="Google Sans Text" w:eastAsia="Google Sans Text" w:hAnsi="Google Sans Text"/>
          <w:color w:val="1f1f1f"/>
          <w:rtl w:val="0"/>
        </w:rPr>
        <w:t xml:space="preserve"> Import licensing was abolished for capital goods and raw materials in 1991. QRs on consumer goods were finally removed in 2001 (following a WTO ruling).</w:t>
      </w:r>
    </w:p>
    <w:p w:rsidR="00000000" w:rsidDel="00000000" w:rsidP="00000000" w:rsidRDefault="00000000" w:rsidRPr="00000000" w14:paraId="00000073">
      <w:pPr>
        <w:numPr>
          <w:ilvl w:val="0"/>
          <w:numId w:val="38"/>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Exchange Rate Management:</w:t>
      </w:r>
      <w:r w:rsidDel="00000000" w:rsidR="00000000" w:rsidRPr="00000000">
        <w:rPr>
          <w:rFonts w:ascii="Google Sans Text" w:cs="Google Sans Text" w:eastAsia="Google Sans Text" w:hAnsi="Google Sans Text"/>
          <w:color w:val="1f1f1f"/>
          <w:rtl w:val="0"/>
        </w:rPr>
        <w:t xml:space="preserve"> India moved from a fixed peg to the </w:t>
      </w:r>
      <w:r w:rsidDel="00000000" w:rsidR="00000000" w:rsidRPr="00000000">
        <w:rPr>
          <w:rFonts w:ascii="Google Sans Text" w:cs="Google Sans Text" w:eastAsia="Google Sans Text" w:hAnsi="Google Sans Text"/>
          <w:b w:val="1"/>
          <w:bCs w:val="1"/>
          <w:color w:val="1f1f1f"/>
          <w:rtl w:val="0"/>
        </w:rPr>
        <w:t xml:space="preserve">LERMS (Liberalized Exchange Rate Management System)</w:t>
      </w:r>
      <w:r w:rsidDel="00000000" w:rsidR="00000000" w:rsidRPr="00000000">
        <w:rPr>
          <w:rFonts w:ascii="Google Sans Text" w:cs="Google Sans Text" w:eastAsia="Google Sans Text" w:hAnsi="Google Sans Text"/>
          <w:color w:val="1f1f1f"/>
          <w:rtl w:val="0"/>
        </w:rPr>
        <w:t xml:space="preserve"> in 1992 (dual exchange rate) and then to a market-determined unified exchange rate in 1993. India accepted </w:t>
      </w:r>
      <w:r w:rsidDel="00000000" w:rsidR="00000000" w:rsidRPr="00000000">
        <w:rPr>
          <w:rFonts w:ascii="Google Sans Text" w:cs="Google Sans Text" w:eastAsia="Google Sans Text" w:hAnsi="Google Sans Text"/>
          <w:b w:val="1"/>
          <w:bCs w:val="1"/>
          <w:color w:val="1f1f1f"/>
          <w:rtl w:val="0"/>
        </w:rPr>
        <w:t xml:space="preserve">Current Account Convertibility</w:t>
      </w:r>
      <w:r w:rsidDel="00000000" w:rsidR="00000000" w:rsidRPr="00000000">
        <w:rPr>
          <w:rFonts w:ascii="Google Sans Text" w:cs="Google Sans Text" w:eastAsia="Google Sans Text" w:hAnsi="Google Sans Text"/>
          <w:color w:val="1f1f1f"/>
          <w:rtl w:val="0"/>
        </w:rPr>
        <w:t xml:space="preserve"> (Article VIII of IMF) in August 1994.</w:t>
      </w:r>
      <w:r w:rsidDel="00000000" w:rsidR="00000000" w:rsidRPr="00000000">
        <w:rPr>
          <w:rFonts w:ascii="Google Sans Text" w:cs="Google Sans Text" w:eastAsia="Google Sans Text" w:hAnsi="Google Sans Text"/>
          <w:color w:val="444746"/>
          <w:sz w:val="24"/>
          <w:szCs w:val="24"/>
          <w:vertAlign w:val="superscript"/>
          <w:rtl w:val="0"/>
        </w:rPr>
        <w:t xml:space="preserve">32</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120" w:before="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Industrial Policy Reforms (Liberalization):</w:t>
      </w:r>
    </w:p>
    <w:p w:rsidR="00000000" w:rsidDel="00000000" w:rsidP="00000000" w:rsidRDefault="00000000" w:rsidRPr="00000000" w14:paraId="00000075">
      <w:pPr>
        <w:numPr>
          <w:ilvl w:val="0"/>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Abolition of Licensing:</w:t>
      </w:r>
      <w:r w:rsidDel="00000000" w:rsidR="00000000" w:rsidRPr="00000000">
        <w:rPr>
          <w:rFonts w:ascii="Google Sans Text" w:cs="Google Sans Text" w:eastAsia="Google Sans Text" w:hAnsi="Google Sans Text"/>
          <w:color w:val="1f1f1f"/>
          <w:rtl w:val="0"/>
        </w:rPr>
        <w:t xml:space="preserve"> The New Industrial Policy (NIP) 1991 scrapped the "License Raj." Industrial licensing was abolished for all except a short list of hazardous and strategic industries (now only 5: Alcohol, Tobacco, Hazardous Chemicals, Electronic Aerospace/Defense, and Industrial Explosives).</w:t>
      </w:r>
      <w:r w:rsidDel="00000000" w:rsidR="00000000" w:rsidRPr="00000000">
        <w:rPr>
          <w:rFonts w:ascii="Google Sans Text" w:cs="Google Sans Text" w:eastAsia="Google Sans Text" w:hAnsi="Google Sans Text"/>
          <w:color w:val="444746"/>
          <w:sz w:val="24"/>
          <w:szCs w:val="24"/>
          <w:vertAlign w:val="superscript"/>
          <w:rtl w:val="0"/>
        </w:rPr>
        <w:t xml:space="preserve">33</w:t>
      </w:r>
    </w:p>
    <w:p w:rsidR="00000000" w:rsidDel="00000000" w:rsidP="00000000" w:rsidRDefault="00000000" w:rsidRPr="00000000" w14:paraId="00000076">
      <w:pPr>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De-reservation:</w:t>
      </w:r>
      <w:r w:rsidDel="00000000" w:rsidR="00000000" w:rsidRPr="00000000">
        <w:rPr>
          <w:rFonts w:ascii="Google Sans Text" w:cs="Google Sans Text" w:eastAsia="Google Sans Text" w:hAnsi="Google Sans Text"/>
          <w:color w:val="1f1f1f"/>
          <w:rtl w:val="0"/>
        </w:rPr>
        <w:t xml:space="preserve"> The list of industries reserved for the public sector was pruned from 17 to 8, and currently stands at just 2: Atomic Energy and Railway Operations.</w:t>
      </w:r>
    </w:p>
    <w:p w:rsidR="00000000" w:rsidDel="00000000" w:rsidP="00000000" w:rsidRDefault="00000000" w:rsidRPr="00000000" w14:paraId="00000077">
      <w:pPr>
        <w:numPr>
          <w:ilvl w:val="0"/>
          <w:numId w:val="2"/>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MRTP Act Reform:</w:t>
      </w:r>
      <w:r w:rsidDel="00000000" w:rsidR="00000000" w:rsidRPr="00000000">
        <w:rPr>
          <w:rFonts w:ascii="Google Sans Text" w:cs="Google Sans Text" w:eastAsia="Google Sans Text" w:hAnsi="Google Sans Text"/>
          <w:color w:val="1f1f1f"/>
          <w:rtl w:val="0"/>
        </w:rPr>
        <w:t xml:space="preserve"> The Monopolies and Restrictive Trade Practices (MRTP) Act was amended to remove the asset threshold for "MRTP companies." Firms no longer needed government permission for expansion, mergers, or acquisitions. The act was eventually repealed and replaced by the </w:t>
      </w:r>
      <w:r w:rsidDel="00000000" w:rsidR="00000000" w:rsidRPr="00000000">
        <w:rPr>
          <w:rFonts w:ascii="Google Sans Text" w:cs="Google Sans Text" w:eastAsia="Google Sans Text" w:hAnsi="Google Sans Text"/>
          <w:b w:val="1"/>
          <w:bCs w:val="1"/>
          <w:color w:val="1f1f1f"/>
          <w:rtl w:val="0"/>
        </w:rPr>
        <w:t xml:space="preserve">Competition Act, 2002</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33</w:t>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120" w:before="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Foreign Investment Reforms:</w:t>
      </w:r>
    </w:p>
    <w:p w:rsidR="00000000" w:rsidDel="00000000" w:rsidP="00000000" w:rsidRDefault="00000000" w:rsidRPr="00000000" w14:paraId="00000079">
      <w:pPr>
        <w:numPr>
          <w:ilvl w:val="0"/>
          <w:numId w:val="3"/>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FDI:</w:t>
      </w:r>
      <w:r w:rsidDel="00000000" w:rsidR="00000000" w:rsidRPr="00000000">
        <w:rPr>
          <w:rFonts w:ascii="Google Sans Text" w:cs="Google Sans Text" w:eastAsia="Google Sans Text" w:hAnsi="Google Sans Text"/>
          <w:color w:val="1f1f1f"/>
          <w:rtl w:val="0"/>
        </w:rPr>
        <w:t xml:space="preserve"> Automatic approval was introduced for FDI up to 51% in priority sectors. This limit has been progressively raised (now 100% in most sectors). The Foreign Investment Promotion Board (FIPB) was established to clear proposals not under the automatic route (abolished in 2017 to further ease the process).</w:t>
      </w:r>
    </w:p>
    <w:p w:rsidR="00000000" w:rsidDel="00000000" w:rsidP="00000000" w:rsidRDefault="00000000" w:rsidRPr="00000000" w14:paraId="0000007A">
      <w:pPr>
        <w:numPr>
          <w:ilvl w:val="0"/>
          <w:numId w:val="3"/>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FII:</w:t>
      </w:r>
      <w:r w:rsidDel="00000000" w:rsidR="00000000" w:rsidRPr="00000000">
        <w:rPr>
          <w:rFonts w:ascii="Google Sans Text" w:cs="Google Sans Text" w:eastAsia="Google Sans Text" w:hAnsi="Google Sans Text"/>
          <w:color w:val="1f1f1f"/>
          <w:rtl w:val="0"/>
        </w:rPr>
        <w:t xml:space="preserve"> Foreign Institutional Investors were allowed to invest in Indian capital markets, integrating India into global finance.</w:t>
      </w:r>
      <w:r w:rsidDel="00000000" w:rsidR="00000000" w:rsidRPr="00000000">
        <w:rPr>
          <w:rFonts w:ascii="Google Sans Text" w:cs="Google Sans Text" w:eastAsia="Google Sans Text" w:hAnsi="Google Sans Text"/>
          <w:color w:val="444746"/>
          <w:sz w:val="24"/>
          <w:szCs w:val="24"/>
          <w:vertAlign w:val="superscript"/>
          <w:rtl w:val="0"/>
        </w:rPr>
        <w:t xml:space="preserve">33</w:t>
      </w:r>
    </w:p>
    <w:p w:rsidR="00000000" w:rsidDel="00000000" w:rsidP="00000000" w:rsidRDefault="00000000" w:rsidRPr="00000000" w14:paraId="0000007B">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Module 4: Banking, Finance, and Macroeconomic Management</w:t>
      </w:r>
    </w:p>
    <w:p w:rsidR="00000000" w:rsidDel="00000000" w:rsidP="00000000" w:rsidRDefault="00000000" w:rsidRPr="00000000" w14:paraId="0000007C">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4.1 Banking Sector Reforms: The Narasimham Committees</w:t>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modern architecture of Indian banking is built on the blueprints provided by two committees chaired by M. Narasimham.</w:t>
      </w:r>
    </w:p>
    <w:tbl>
      <w:tblPr>
        <w:tblStyle w:val="Table2"/>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Feature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Narasimham Committee I (1991)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Narasimham Committee II (1998)</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Context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Immediate aftermath of BoP crisis; focus on efficiency.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"Second Generation" reforms; focus on stability (post-East Asian crisis).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SLR &amp; CRR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Recommended drastic reduction in Statutory Liquidity Ratio (from 38.5% to 25%) and Cash Reserve Ratio (from 15% to 3-5%) to reduce "financial repression."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Reiterated that CRR should be used only as a monetary tool, not a solvency tool.</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Capital Adequacy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Recommended adopting BIS (Basel) norms. Targeted 8% Capital to Risk-weighted Assets Ratio (CRAR).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Recommended increasing CRAR to 9% and tightening asset classification norms (moving to 90-day delinquency).</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Structure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Proposed a 4-tier structure: 3-4 International banks, 8-10 National banks, Local banks, and Rural banks.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Emphasized "Stronger Banking System" via mergers but cautioned against merging weak banks with strong ones (a warning often ignored).</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Deregulation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Deregulation of interest rates; phasing out directed credit (the latter was politically difficult and not fully implemented).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Recommended "Narrow Banking" for weak banks (restricting them to safe investments).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NPA Resolution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Proposed establishment of Asset Reconstruction Fund (ARF) and Debt Recovery Tribunals (DRTs).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Paved the way for the SARFAESI Act (2002) to allow banks to seize assets of defaulters without court intervention.</w:t>
            </w:r>
          </w:p>
        </w:tc>
      </w:tr>
    </w:tbl>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240" w:before="48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Source: </w:t>
      </w:r>
      <w:r w:rsidDel="00000000" w:rsidR="00000000" w:rsidRPr="00000000">
        <w:rPr>
          <w:rFonts w:ascii="Google Sans Text" w:cs="Google Sans Text" w:eastAsia="Google Sans Text" w:hAnsi="Google Sans Text"/>
          <w:color w:val="444746"/>
          <w:sz w:val="24"/>
          <w:szCs w:val="24"/>
          <w:vertAlign w:val="superscript"/>
          <w:rtl w:val="0"/>
        </w:rPr>
        <w:t xml:space="preserve">35</w:t>
      </w:r>
    </w:p>
    <w:p w:rsidR="00000000" w:rsidDel="00000000" w:rsidP="00000000" w:rsidRDefault="00000000" w:rsidRPr="00000000" w14:paraId="00000094">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4.2 Monetary Policy Framework</w:t>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conduct of monetary policy has evolved from "credit budgeting" to "monetary targeting" and now to "Inflation Targeting."</w:t>
      </w:r>
    </w:p>
    <w:p w:rsidR="00000000" w:rsidDel="00000000" w:rsidP="00000000" w:rsidRDefault="00000000" w:rsidRPr="00000000" w14:paraId="00000096">
      <w:pPr>
        <w:numPr>
          <w:ilvl w:val="0"/>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Flexible Inflation Targeting (FIT):</w:t>
      </w:r>
      <w:r w:rsidDel="00000000" w:rsidR="00000000" w:rsidRPr="00000000">
        <w:rPr>
          <w:rFonts w:ascii="Google Sans Text" w:cs="Google Sans Text" w:eastAsia="Google Sans Text" w:hAnsi="Google Sans Text"/>
          <w:color w:val="1f1f1f"/>
          <w:rtl w:val="0"/>
        </w:rPr>
        <w:t xml:space="preserve"> Based on the </w:t>
      </w:r>
      <w:r w:rsidDel="00000000" w:rsidR="00000000" w:rsidRPr="00000000">
        <w:rPr>
          <w:rFonts w:ascii="Google Sans Text" w:cs="Google Sans Text" w:eastAsia="Google Sans Text" w:hAnsi="Google Sans Text"/>
          <w:b w:val="1"/>
          <w:bCs w:val="1"/>
          <w:color w:val="1f1f1f"/>
          <w:rtl w:val="0"/>
        </w:rPr>
        <w:t xml:space="preserve">Urjit Patel Committee (2014)</w:t>
      </w:r>
      <w:r w:rsidDel="00000000" w:rsidR="00000000" w:rsidRPr="00000000">
        <w:rPr>
          <w:rFonts w:ascii="Google Sans Text" w:cs="Google Sans Text" w:eastAsia="Google Sans Text" w:hAnsi="Google Sans Text"/>
          <w:color w:val="1f1f1f"/>
          <w:rtl w:val="0"/>
        </w:rPr>
        <w:t xml:space="preserve"> recommendations, the RBI Act was amended in 2016 to formally adopt FIT.</w:t>
      </w:r>
    </w:p>
    <w:p w:rsidR="00000000" w:rsidDel="00000000" w:rsidP="00000000" w:rsidRDefault="00000000" w:rsidRPr="00000000" w14:paraId="00000097">
      <w:pPr>
        <w:numPr>
          <w:ilvl w:val="1"/>
          <w:numId w:val="5"/>
        </w:numPr>
        <w:pBdr>
          <w:top w:space="0" w:sz="0" w:val="nil"/>
          <w:left w:space="0" w:sz="0" w:val="nil"/>
          <w:bottom w:space="0" w:sz="0" w:val="nil"/>
          <w:right w:space="0" w:sz="0" w:val="nil"/>
          <w:between w:space="0" w:sz="0" w:val="nil"/>
        </w:pBdr>
        <w:shd w:fill="auto" w:val="clear"/>
        <w:spacing w:after="0" w:afterAutospacing="0" w:line="275.9999942779541" w:lineRule="auto"/>
        <w:ind w:left="870" w:hanging="360"/>
      </w:pPr>
      <w:r w:rsidDel="00000000" w:rsidR="00000000" w:rsidRPr="00000000">
        <w:rPr>
          <w:rFonts w:ascii="Google Sans Text" w:cs="Google Sans Text" w:eastAsia="Google Sans Text" w:hAnsi="Google Sans Text"/>
          <w:b w:val="1"/>
          <w:bCs w:val="1"/>
          <w:color w:val="1f1f1f"/>
          <w:rtl w:val="0"/>
        </w:rPr>
        <w:t xml:space="preserve">Objective:</w:t>
      </w:r>
      <w:r w:rsidDel="00000000" w:rsidR="00000000" w:rsidRPr="00000000">
        <w:rPr>
          <w:rFonts w:ascii="Google Sans Text" w:cs="Google Sans Text" w:eastAsia="Google Sans Text" w:hAnsi="Google Sans Text"/>
          <w:color w:val="1f1f1f"/>
          <w:rtl w:val="0"/>
        </w:rPr>
        <w:t xml:space="preserve"> Price Stability while keeping in mind the objective of growth.</w:t>
      </w:r>
    </w:p>
    <w:p w:rsidR="00000000" w:rsidDel="00000000" w:rsidP="00000000" w:rsidRDefault="00000000" w:rsidRPr="00000000" w14:paraId="00000098">
      <w:pPr>
        <w:numPr>
          <w:ilvl w:val="1"/>
          <w:numId w:val="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b w:val="1"/>
          <w:bCs w:val="1"/>
          <w:color w:val="1f1f1f"/>
          <w:rtl w:val="0"/>
        </w:rPr>
        <w:t xml:space="preserve">Target:</w:t>
      </w:r>
      <w:r w:rsidDel="00000000" w:rsidR="00000000" w:rsidRPr="00000000">
        <w:rPr>
          <w:rFonts w:ascii="Google Sans Text" w:cs="Google Sans Text" w:eastAsia="Google Sans Text" w:hAnsi="Google Sans Text"/>
          <w:color w:val="1f1f1f"/>
          <w:rtl w:val="0"/>
        </w:rPr>
        <w:t xml:space="preserve"> Consumer Price Index (CPI-Combined) Headline Inflation.</w:t>
      </w:r>
    </w:p>
    <w:p w:rsidR="00000000" w:rsidDel="00000000" w:rsidP="00000000" w:rsidRDefault="00000000" w:rsidRPr="00000000" w14:paraId="00000099">
      <w:pPr>
        <w:numPr>
          <w:ilvl w:val="1"/>
          <w:numId w:val="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b w:val="1"/>
          <w:bCs w:val="1"/>
          <w:color w:val="1f1f1f"/>
          <w:rtl w:val="0"/>
        </w:rPr>
        <w:t xml:space="preserve">Target Rate:</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b w:val="1"/>
          <w:bCs w:val="1"/>
          <w:color w:val="1f1f1f"/>
          <w:rtl w:val="0"/>
        </w:rPr>
        <w:t xml:space="preserve">4%</w:t>
      </w:r>
      <w:r w:rsidDel="00000000" w:rsidR="00000000" w:rsidRPr="00000000">
        <w:rPr>
          <w:rFonts w:ascii="Google Sans Text" w:cs="Google Sans Text" w:eastAsia="Google Sans Text" w:hAnsi="Google Sans Text"/>
          <w:color w:val="1f1f1f"/>
          <w:rtl w:val="0"/>
        </w:rPr>
        <w:t xml:space="preserve"> with a tolerance band of +/- 2% (i.e., </w:t>
      </w:r>
      <w:r w:rsidDel="00000000" w:rsidR="00000000" w:rsidRPr="00000000">
        <w:rPr>
          <w:rFonts w:ascii="Google Sans Text" w:cs="Google Sans Text" w:eastAsia="Google Sans Text" w:hAnsi="Google Sans Text"/>
          <w:b w:val="1"/>
          <w:bCs w:val="1"/>
          <w:color w:val="1f1f1f"/>
          <w:rtl w:val="0"/>
        </w:rPr>
        <w:t xml:space="preserve">2% to 6%</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9A">
      <w:pPr>
        <w:numPr>
          <w:ilvl w:val="1"/>
          <w:numId w:val="5"/>
        </w:numPr>
        <w:pBdr>
          <w:top w:space="0" w:sz="0" w:val="nil"/>
          <w:left w:space="0" w:sz="0" w:val="nil"/>
          <w:bottom w:space="0" w:sz="0" w:val="nil"/>
          <w:right w:space="0" w:sz="0" w:val="nil"/>
          <w:between w:space="0" w:sz="0" w:val="nil"/>
        </w:pBdr>
        <w:shd w:fill="auto" w:val="clear"/>
        <w:spacing w:after="120" w:before="0" w:beforeAutospacing="0" w:line="275.9999942779541" w:lineRule="auto"/>
        <w:ind w:left="870" w:hanging="360"/>
      </w:pPr>
      <w:r w:rsidDel="00000000" w:rsidR="00000000" w:rsidRPr="00000000">
        <w:rPr>
          <w:rFonts w:ascii="Google Sans Text" w:cs="Google Sans Text" w:eastAsia="Google Sans Text" w:hAnsi="Google Sans Text"/>
          <w:b w:val="1"/>
          <w:bCs w:val="1"/>
          <w:color w:val="1f1f1f"/>
          <w:rtl w:val="0"/>
        </w:rPr>
        <w:t xml:space="preserve">Institutional Structure:</w:t>
      </w:r>
      <w:r w:rsidDel="00000000" w:rsidR="00000000" w:rsidRPr="00000000">
        <w:rPr>
          <w:rFonts w:ascii="Google Sans Text" w:cs="Google Sans Text" w:eastAsia="Google Sans Text" w:hAnsi="Google Sans Text"/>
          <w:color w:val="1f1f1f"/>
          <w:rtl w:val="0"/>
        </w:rPr>
        <w:t xml:space="preserve"> A 6-member </w:t>
      </w:r>
      <w:r w:rsidDel="00000000" w:rsidR="00000000" w:rsidRPr="00000000">
        <w:rPr>
          <w:rFonts w:ascii="Google Sans Text" w:cs="Google Sans Text" w:eastAsia="Google Sans Text" w:hAnsi="Google Sans Text"/>
          <w:b w:val="1"/>
          <w:bCs w:val="1"/>
          <w:color w:val="1f1f1f"/>
          <w:rtl w:val="0"/>
        </w:rPr>
        <w:t xml:space="preserve">Monetary Policy Committee (MPC)</w:t>
      </w:r>
      <w:r w:rsidDel="00000000" w:rsidR="00000000" w:rsidRPr="00000000">
        <w:rPr>
          <w:rFonts w:ascii="Google Sans Text" w:cs="Google Sans Text" w:eastAsia="Google Sans Text" w:hAnsi="Google Sans Text"/>
          <w:color w:val="1f1f1f"/>
          <w:rtl w:val="0"/>
        </w:rPr>
        <w:t xml:space="preserve"> determines the policy rate. It comprises 3 RBI officials (Governor, Dy Governor, Executive Director) and 3 External Members appointed by the government. The Governor has a casting vote in case of a tie.</w:t>
      </w:r>
      <w:r w:rsidDel="00000000" w:rsidR="00000000" w:rsidRPr="00000000">
        <w:rPr>
          <w:rFonts w:ascii="Google Sans Text" w:cs="Google Sans Text" w:eastAsia="Google Sans Text" w:hAnsi="Google Sans Text"/>
          <w:color w:val="444746"/>
          <w:sz w:val="24"/>
          <w:szCs w:val="24"/>
          <w:vertAlign w:val="superscript"/>
          <w:rtl w:val="0"/>
        </w:rPr>
        <w:t xml:space="preserve">37</w:t>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120" w:before="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Instruments of Monetary Policy:</w:t>
      </w:r>
    </w:p>
    <w:p w:rsidR="00000000" w:rsidDel="00000000" w:rsidP="00000000" w:rsidRDefault="00000000" w:rsidRPr="00000000" w14:paraId="0000009C">
      <w:pPr>
        <w:numPr>
          <w:ilvl w:val="0"/>
          <w:numId w:val="6"/>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Repo Rate:</w:t>
      </w:r>
      <w:r w:rsidDel="00000000" w:rsidR="00000000" w:rsidRPr="00000000">
        <w:rPr>
          <w:rFonts w:ascii="Google Sans Text" w:cs="Google Sans Text" w:eastAsia="Google Sans Text" w:hAnsi="Google Sans Text"/>
          <w:color w:val="1f1f1f"/>
          <w:rtl w:val="0"/>
        </w:rPr>
        <w:t xml:space="preserve"> The policy rate at which RBI lends to banks against collateral. It is the primary signal of policy stance.</w:t>
      </w:r>
    </w:p>
    <w:p w:rsidR="00000000" w:rsidDel="00000000" w:rsidP="00000000" w:rsidRDefault="00000000" w:rsidRPr="00000000" w14:paraId="0000009D">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Standing Deposit Facility (SDF):</w:t>
      </w:r>
      <w:r w:rsidDel="00000000" w:rsidR="00000000" w:rsidRPr="00000000">
        <w:rPr>
          <w:rFonts w:ascii="Google Sans Text" w:cs="Google Sans Text" w:eastAsia="Google Sans Text" w:hAnsi="Google Sans Text"/>
          <w:color w:val="1f1f1f"/>
          <w:rtl w:val="0"/>
        </w:rPr>
        <w:t xml:space="preserve"> Introduced in 2022 to absorb liquidity </w:t>
      </w:r>
      <w:r w:rsidDel="00000000" w:rsidR="00000000" w:rsidRPr="00000000">
        <w:rPr>
          <w:rFonts w:ascii="Google Sans Text" w:cs="Google Sans Text" w:eastAsia="Google Sans Text" w:hAnsi="Google Sans Text"/>
          <w:i w:val="1"/>
          <w:iCs w:val="1"/>
          <w:color w:val="1f1f1f"/>
          <w:rtl w:val="0"/>
        </w:rPr>
        <w:t xml:space="preserve">without</w:t>
      </w:r>
      <w:r w:rsidDel="00000000" w:rsidR="00000000" w:rsidRPr="00000000">
        <w:rPr>
          <w:rFonts w:ascii="Google Sans Text" w:cs="Google Sans Text" w:eastAsia="Google Sans Text" w:hAnsi="Google Sans Text"/>
          <w:color w:val="1f1f1f"/>
          <w:rtl w:val="0"/>
        </w:rPr>
        <w:t xml:space="preserve"> requiring RBI to provide collateral to banks (replacing the fixed reverse repo as the floor of the corridor).</w:t>
      </w:r>
    </w:p>
    <w:p w:rsidR="00000000" w:rsidDel="00000000" w:rsidP="00000000" w:rsidRDefault="00000000" w:rsidRPr="00000000" w14:paraId="0000009E">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CRR (Cash Reserve Ratio):</w:t>
      </w:r>
      <w:r w:rsidDel="00000000" w:rsidR="00000000" w:rsidRPr="00000000">
        <w:rPr>
          <w:rFonts w:ascii="Google Sans Text" w:cs="Google Sans Text" w:eastAsia="Google Sans Text" w:hAnsi="Google Sans Text"/>
          <w:color w:val="1f1f1f"/>
          <w:rtl w:val="0"/>
        </w:rPr>
        <w:t xml:space="preserve"> Percentage of Net Demand and Time Liabilities (NDTL) banks must keep as cash with RBI. It earns no interest.</w:t>
      </w:r>
    </w:p>
    <w:p w:rsidR="00000000" w:rsidDel="00000000" w:rsidP="00000000" w:rsidRDefault="00000000" w:rsidRPr="00000000" w14:paraId="0000009F">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SLR (Statutory Liquidity Ratio):</w:t>
      </w:r>
      <w:r w:rsidDel="00000000" w:rsidR="00000000" w:rsidRPr="00000000">
        <w:rPr>
          <w:rFonts w:ascii="Google Sans Text" w:cs="Google Sans Text" w:eastAsia="Google Sans Text" w:hAnsi="Google Sans Text"/>
          <w:color w:val="1f1f1f"/>
          <w:rtl w:val="0"/>
        </w:rPr>
        <w:t xml:space="preserve"> Percentage of NDTL banks must maintain in safe liquid assets (Gold, Cash, Government Securities).</w:t>
      </w:r>
    </w:p>
    <w:p w:rsidR="00000000" w:rsidDel="00000000" w:rsidP="00000000" w:rsidRDefault="00000000" w:rsidRPr="00000000" w14:paraId="000000A0">
      <w:pPr>
        <w:numPr>
          <w:ilvl w:val="0"/>
          <w:numId w:val="6"/>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OMO (Open Market Operations):</w:t>
      </w:r>
      <w:r w:rsidDel="00000000" w:rsidR="00000000" w:rsidRPr="00000000">
        <w:rPr>
          <w:rFonts w:ascii="Google Sans Text" w:cs="Google Sans Text" w:eastAsia="Google Sans Text" w:hAnsi="Google Sans Text"/>
          <w:color w:val="1f1f1f"/>
          <w:rtl w:val="0"/>
        </w:rPr>
        <w:t xml:space="preserve"> Sale/Purchase of G-Secs to manage durable liquidity.</w:t>
      </w:r>
      <w:r w:rsidDel="00000000" w:rsidR="00000000" w:rsidRPr="00000000">
        <w:rPr>
          <w:rFonts w:ascii="Google Sans Text" w:cs="Google Sans Text" w:eastAsia="Google Sans Text" w:hAnsi="Google Sans Text"/>
          <w:color w:val="444746"/>
          <w:sz w:val="24"/>
          <w:szCs w:val="24"/>
          <w:vertAlign w:val="superscript"/>
          <w:rtl w:val="0"/>
        </w:rPr>
        <w:t xml:space="preserve">39</w:t>
      </w:r>
    </w:p>
    <w:p w:rsidR="00000000" w:rsidDel="00000000" w:rsidP="00000000" w:rsidRDefault="00000000" w:rsidRPr="00000000" w14:paraId="000000A1">
      <w:pPr>
        <w:pStyle w:val="Heading4"/>
        <w:pBdr>
          <w:top w:space="0" w:sz="0" w:val="nil"/>
          <w:left w:space="0" w:sz="0" w:val="nil"/>
          <w:bottom w:space="0" w:sz="0" w:val="nil"/>
          <w:right w:space="0" w:sz="0" w:val="nil"/>
          <w:between w:space="0" w:sz="0" w:val="nil"/>
        </w:pBdr>
        <w:shd w:fill="auto" w:val="clear"/>
        <w:spacing w:after="12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4.3 Fiscal Policy and Deficits</w:t>
      </w:r>
    </w:p>
    <w:p w:rsidR="00000000" w:rsidDel="00000000" w:rsidP="00000000" w:rsidRDefault="00000000" w:rsidRPr="00000000" w14:paraId="000000A2">
      <w:pPr>
        <w:numPr>
          <w:ilvl w:val="0"/>
          <w:numId w:val="7"/>
        </w:numPr>
        <w:pBdr>
          <w:top w:space="0" w:sz="0" w:val="nil"/>
          <w:left w:space="0" w:sz="0" w:val="nil"/>
          <w:bottom w:space="0" w:sz="0" w:val="nil"/>
          <w:right w:space="0" w:sz="0" w:val="nil"/>
          <w:between w:space="0" w:sz="0" w:val="nil"/>
        </w:pBdr>
        <w:shd w:fill="auto" w:val="clear"/>
        <w:spacing w:after="12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FRBM Act, 2003:</w:t>
      </w:r>
      <w:r w:rsidDel="00000000" w:rsidR="00000000" w:rsidRPr="00000000">
        <w:rPr>
          <w:rFonts w:ascii="Google Sans Text" w:cs="Google Sans Text" w:eastAsia="Google Sans Text" w:hAnsi="Google Sans Text"/>
          <w:color w:val="1f1f1f"/>
          <w:rtl w:val="0"/>
        </w:rPr>
        <w:t xml:space="preserve"> The Fiscal Responsibility and Budget Management Act aimed to institutionalize financial discipline. The original targets were to eliminate the Revenue Deficit and reduce the Fiscal Deficit to 3% of GDP. The </w:t>
      </w:r>
      <w:r w:rsidDel="00000000" w:rsidR="00000000" w:rsidRPr="00000000">
        <w:rPr>
          <w:rFonts w:ascii="Google Sans Text" w:cs="Google Sans Text" w:eastAsia="Google Sans Text" w:hAnsi="Google Sans Text"/>
          <w:b w:val="1"/>
          <w:bCs w:val="1"/>
          <w:color w:val="1f1f1f"/>
          <w:rtl w:val="0"/>
        </w:rPr>
        <w:t xml:space="preserve">N.K. Singh Committee (2017)</w:t>
      </w:r>
      <w:r w:rsidDel="00000000" w:rsidR="00000000" w:rsidRPr="00000000">
        <w:rPr>
          <w:rFonts w:ascii="Google Sans Text" w:cs="Google Sans Text" w:eastAsia="Google Sans Text" w:hAnsi="Google Sans Text"/>
          <w:color w:val="1f1f1f"/>
          <w:rtl w:val="0"/>
        </w:rPr>
        <w:t xml:space="preserve"> reviewed this and recommended a debt-to-GDP anchor (60% for Centre+States; 40% for Centre).</w:t>
      </w:r>
      <w:r w:rsidDel="00000000" w:rsidR="00000000" w:rsidRPr="00000000">
        <w:rPr>
          <w:rFonts w:ascii="Google Sans Text" w:cs="Google Sans Text" w:eastAsia="Google Sans Text" w:hAnsi="Google Sans Text"/>
          <w:color w:val="444746"/>
          <w:sz w:val="24"/>
          <w:szCs w:val="24"/>
          <w:vertAlign w:val="superscript"/>
          <w:rtl w:val="0"/>
        </w:rPr>
        <w:t xml:space="preserve">30</w:t>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120" w:before="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Deficit Concepts (Critical for Calculations):</w:t>
      </w:r>
    </w:p>
    <w:p w:rsidR="00000000" w:rsidDel="00000000" w:rsidP="00000000" w:rsidRDefault="00000000" w:rsidRPr="00000000" w14:paraId="000000A4">
      <w:pPr>
        <w:numPr>
          <w:ilvl w:val="0"/>
          <w:numId w:val="8"/>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Fiscal Deficit (FD):</w:t>
      </w:r>
      <w:r w:rsidDel="00000000" w:rsidR="00000000" w:rsidRPr="00000000">
        <w:rPr>
          <w:rFonts w:ascii="Google Sans Text" w:cs="Google Sans Text" w:eastAsia="Google Sans Text" w:hAnsi="Google Sans Text"/>
          <w:color w:val="1f1f1f"/>
          <w:rtl w:val="0"/>
        </w:rPr>
        <w:t xml:space="preserve"> Total Expenditure - (Revenue Receipts + Non-debt Creating Capital Receipts). It indicates the </w:t>
      </w:r>
      <w:r w:rsidDel="00000000" w:rsidR="00000000" w:rsidRPr="00000000">
        <w:rPr>
          <w:rFonts w:ascii="Google Sans Text" w:cs="Google Sans Text" w:eastAsia="Google Sans Text" w:hAnsi="Google Sans Text"/>
          <w:i w:val="1"/>
          <w:iCs w:val="1"/>
          <w:color w:val="1f1f1f"/>
          <w:rtl w:val="0"/>
        </w:rPr>
        <w:t xml:space="preserve">total borrowing requirement</w:t>
      </w:r>
      <w:r w:rsidDel="00000000" w:rsidR="00000000" w:rsidRPr="00000000">
        <w:rPr>
          <w:rFonts w:ascii="Google Sans Text" w:cs="Google Sans Text" w:eastAsia="Google Sans Text" w:hAnsi="Google Sans Text"/>
          <w:color w:val="1f1f1f"/>
          <w:rtl w:val="0"/>
        </w:rPr>
        <w:t xml:space="preserve"> of the government.</w:t>
      </w:r>
    </w:p>
    <w:p w:rsidR="00000000" w:rsidDel="00000000" w:rsidP="00000000" w:rsidRDefault="00000000" w:rsidRPr="00000000" w14:paraId="000000A5">
      <w:pPr>
        <w:numPr>
          <w:ilvl w:val="0"/>
          <w:numId w:val="8"/>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Revenue Deficit (RD):</w:t>
      </w:r>
      <w:r w:rsidDel="00000000" w:rsidR="00000000" w:rsidRPr="00000000">
        <w:rPr>
          <w:rFonts w:ascii="Google Sans Text" w:cs="Google Sans Text" w:eastAsia="Google Sans Text" w:hAnsi="Google Sans Text"/>
          <w:color w:val="1f1f1f"/>
          <w:rtl w:val="0"/>
        </w:rPr>
        <w:t xml:space="preserve"> Revenue Expenditure - Revenue Receipts. It indicates that the government is borrowing to finance current consumption (salaries, subsidies), which is considered imprudent.</w:t>
      </w:r>
    </w:p>
    <w:p w:rsidR="00000000" w:rsidDel="00000000" w:rsidP="00000000" w:rsidRDefault="00000000" w:rsidRPr="00000000" w14:paraId="000000A6">
      <w:pPr>
        <w:numPr>
          <w:ilvl w:val="0"/>
          <w:numId w:val="8"/>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Primary Deficit (PD):</w:t>
      </w:r>
      <w:r w:rsidDel="00000000" w:rsidR="00000000" w:rsidRPr="00000000">
        <w:rPr>
          <w:rFonts w:ascii="Google Sans Text" w:cs="Google Sans Text" w:eastAsia="Google Sans Text" w:hAnsi="Google Sans Text"/>
          <w:color w:val="1f1f1f"/>
          <w:rtl w:val="0"/>
        </w:rPr>
        <w:t xml:space="preserve"> Fiscal Deficit - Interest Payments. It indicates the fiscal stance of the </w:t>
      </w:r>
      <w:r w:rsidDel="00000000" w:rsidR="00000000" w:rsidRPr="00000000">
        <w:rPr>
          <w:rFonts w:ascii="Google Sans Text" w:cs="Google Sans Text" w:eastAsia="Google Sans Text" w:hAnsi="Google Sans Text"/>
          <w:i w:val="1"/>
          <w:iCs w:val="1"/>
          <w:color w:val="1f1f1f"/>
          <w:rtl w:val="0"/>
        </w:rPr>
        <w:t xml:space="preserve">current</w:t>
      </w:r>
      <w:r w:rsidDel="00000000" w:rsidR="00000000" w:rsidRPr="00000000">
        <w:rPr>
          <w:rFonts w:ascii="Google Sans Text" w:cs="Google Sans Text" w:eastAsia="Google Sans Text" w:hAnsi="Google Sans Text"/>
          <w:color w:val="1f1f1f"/>
          <w:rtl w:val="0"/>
        </w:rPr>
        <w:t xml:space="preserve"> year, excluding the burden of past debts.</w:t>
      </w:r>
    </w:p>
    <w:p w:rsidR="00000000" w:rsidDel="00000000" w:rsidP="00000000" w:rsidRDefault="00000000" w:rsidRPr="00000000" w14:paraId="000000A7">
      <w:pPr>
        <w:numPr>
          <w:ilvl w:val="0"/>
          <w:numId w:val="8"/>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Effective Revenue Deficit (ERD):</w:t>
      </w:r>
      <w:r w:rsidDel="00000000" w:rsidR="00000000" w:rsidRPr="00000000">
        <w:rPr>
          <w:rFonts w:ascii="Google Sans Text" w:cs="Google Sans Text" w:eastAsia="Google Sans Text" w:hAnsi="Google Sans Text"/>
          <w:color w:val="1f1f1f"/>
          <w:rtl w:val="0"/>
        </w:rPr>
        <w:t xml:space="preserve"> Revenue Deficit - Grants to States for Creation of Capital Assets. Introduced to acknowledge that some revenue expenditure creates assets.</w:t>
      </w:r>
      <w:r w:rsidDel="00000000" w:rsidR="00000000" w:rsidRPr="00000000">
        <w:rPr>
          <w:rFonts w:ascii="Google Sans Text" w:cs="Google Sans Text" w:eastAsia="Google Sans Text" w:hAnsi="Google Sans Text"/>
          <w:color w:val="444746"/>
          <w:sz w:val="24"/>
          <w:szCs w:val="24"/>
          <w:vertAlign w:val="superscript"/>
          <w:rtl w:val="0"/>
        </w:rPr>
        <w:t xml:space="preserve">30</w:t>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120" w:before="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Fiscal Concepts: Buoyancy vs. Elasticity</w:t>
      </w:r>
    </w:p>
    <w:p w:rsidR="00000000" w:rsidDel="00000000" w:rsidP="00000000" w:rsidRDefault="00000000" w:rsidRPr="00000000" w14:paraId="000000A9">
      <w:pPr>
        <w:numPr>
          <w:ilvl w:val="0"/>
          <w:numId w:val="9"/>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Tax Buoyancy:</w:t>
      </w:r>
      <w:r w:rsidDel="00000000" w:rsidR="00000000" w:rsidRPr="00000000">
        <w:rPr>
          <w:rFonts w:ascii="Google Sans Text" w:cs="Google Sans Text" w:eastAsia="Google Sans Text" w:hAnsi="Google Sans Text"/>
          <w:color w:val="1f1f1f"/>
          <w:rtl w:val="0"/>
        </w:rPr>
        <w:t xml:space="preserve"> A measure of the total responsiveness of tax revenue to changes in GDP. It captures both the automatic growth in revenue </w:t>
      </w:r>
      <w:r w:rsidDel="00000000" w:rsidR="00000000" w:rsidRPr="00000000">
        <w:rPr>
          <w:rFonts w:ascii="Google Sans Text" w:cs="Google Sans Text" w:eastAsia="Google Sans Text" w:hAnsi="Google Sans Text"/>
          <w:i w:val="1"/>
          <w:iCs w:val="1"/>
          <w:color w:val="1f1f1f"/>
          <w:rtl w:val="0"/>
        </w:rPr>
        <w:t xml:space="preserve">and</w:t>
      </w:r>
      <w:r w:rsidDel="00000000" w:rsidR="00000000" w:rsidRPr="00000000">
        <w:rPr>
          <w:rFonts w:ascii="Google Sans Text" w:cs="Google Sans Text" w:eastAsia="Google Sans Text" w:hAnsi="Google Sans Text"/>
          <w:color w:val="1f1f1f"/>
          <w:rtl w:val="0"/>
        </w:rPr>
        <w:t xml:space="preserve"> the impact of discretionary policy changes (like raising tax rates or introducing GST).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5905500" cy="630874"/>
            <wp:effectExtent b="0" l="0" r="0" t="0"/>
            <wp:docPr id="9"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5905500" cy="63087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A value &gt; 1 indicates a buoyant tax system.</w:t>
      </w:r>
      <w:r w:rsidDel="00000000" w:rsidR="00000000" w:rsidRPr="00000000">
        <w:rPr>
          <w:rFonts w:ascii="Google Sans Text" w:cs="Google Sans Text" w:eastAsia="Google Sans Text" w:hAnsi="Google Sans Text"/>
          <w:color w:val="444746"/>
          <w:sz w:val="24"/>
          <w:szCs w:val="24"/>
          <w:vertAlign w:val="superscript"/>
          <w:rtl w:val="0"/>
        </w:rPr>
        <w:t xml:space="preserve">40</w:t>
      </w:r>
    </w:p>
    <w:p w:rsidR="00000000" w:rsidDel="00000000" w:rsidP="00000000" w:rsidRDefault="00000000" w:rsidRPr="00000000" w14:paraId="000000AA">
      <w:pPr>
        <w:numPr>
          <w:ilvl w:val="0"/>
          <w:numId w:val="9"/>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Tax Elasticity:</w:t>
      </w:r>
      <w:r w:rsidDel="00000000" w:rsidR="00000000" w:rsidRPr="00000000">
        <w:rPr>
          <w:rFonts w:ascii="Google Sans Text" w:cs="Google Sans Text" w:eastAsia="Google Sans Text" w:hAnsi="Google Sans Text"/>
          <w:color w:val="1f1f1f"/>
          <w:rtl w:val="0"/>
        </w:rPr>
        <w:t xml:space="preserve"> A measure of the responsiveness of tax revenue to GDP </w:t>
      </w:r>
      <w:r w:rsidDel="00000000" w:rsidR="00000000" w:rsidRPr="00000000">
        <w:rPr>
          <w:rFonts w:ascii="Google Sans Text" w:cs="Google Sans Text" w:eastAsia="Google Sans Text" w:hAnsi="Google Sans Text"/>
          <w:i w:val="1"/>
          <w:iCs w:val="1"/>
          <w:color w:val="1f1f1f"/>
          <w:rtl w:val="0"/>
        </w:rPr>
        <w:t xml:space="preserve">excluding</w:t>
      </w:r>
      <w:r w:rsidDel="00000000" w:rsidR="00000000" w:rsidRPr="00000000">
        <w:rPr>
          <w:rFonts w:ascii="Google Sans Text" w:cs="Google Sans Text" w:eastAsia="Google Sans Text" w:hAnsi="Google Sans Text"/>
          <w:color w:val="1f1f1f"/>
          <w:rtl w:val="0"/>
        </w:rPr>
        <w:t xml:space="preserve"> discretionary changes. It answers: "If tax rates hadn't changed, how much would revenue have grown?" It reflects the inherent efficiency of the tax administration.</w:t>
      </w:r>
      <w:r w:rsidDel="00000000" w:rsidR="00000000" w:rsidRPr="00000000">
        <w:rPr>
          <w:rFonts w:ascii="Google Sans Text" w:cs="Google Sans Text" w:eastAsia="Google Sans Text" w:hAnsi="Google Sans Text"/>
          <w:color w:val="444746"/>
          <w:sz w:val="24"/>
          <w:szCs w:val="24"/>
          <w:vertAlign w:val="superscript"/>
          <w:rtl w:val="0"/>
        </w:rPr>
        <w:t xml:space="preserve">41</w:t>
      </w:r>
    </w:p>
    <w:p w:rsidR="00000000" w:rsidDel="00000000" w:rsidP="00000000" w:rsidRDefault="00000000" w:rsidRPr="00000000" w14:paraId="000000AB">
      <w:pPr>
        <w:pStyle w:val="Heading4"/>
        <w:pBdr>
          <w:top w:space="0" w:sz="0" w:val="nil"/>
          <w:left w:space="0" w:sz="0" w:val="nil"/>
          <w:bottom w:space="0" w:sz="0" w:val="nil"/>
          <w:right w:space="0" w:sz="0" w:val="nil"/>
          <w:between w:space="0" w:sz="0" w:val="nil"/>
        </w:pBdr>
        <w:shd w:fill="auto" w:val="clear"/>
        <w:spacing w:after="12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4.4 Savings and Investment Trends</w:t>
      </w:r>
    </w:p>
    <w:p w:rsidR="00000000" w:rsidDel="00000000" w:rsidP="00000000" w:rsidRDefault="00000000" w:rsidRPr="00000000" w14:paraId="000000AC">
      <w:pPr>
        <w:numPr>
          <w:ilvl w:val="0"/>
          <w:numId w:val="10"/>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Trends:</w:t>
      </w:r>
      <w:r w:rsidDel="00000000" w:rsidR="00000000" w:rsidRPr="00000000">
        <w:rPr>
          <w:rFonts w:ascii="Google Sans Text" w:cs="Google Sans Text" w:eastAsia="Google Sans Text" w:hAnsi="Google Sans Text"/>
          <w:color w:val="1f1f1f"/>
          <w:rtl w:val="0"/>
        </w:rPr>
        <w:t xml:space="preserve"> India's savings and investment rates peaked in the boom years (2003-2008), with Gross Domestic Savings (GDS) touching ~36.8% and Gross Capital Formation (GCF) ~38%. Post-2011, there has been a structural slowdown.</w:t>
      </w:r>
    </w:p>
    <w:p w:rsidR="00000000" w:rsidDel="00000000" w:rsidP="00000000" w:rsidRDefault="00000000" w:rsidRPr="00000000" w14:paraId="000000AD">
      <w:pPr>
        <w:numPr>
          <w:ilvl w:val="0"/>
          <w:numId w:val="10"/>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Current Status (2023-24):</w:t>
      </w:r>
      <w:r w:rsidDel="00000000" w:rsidR="00000000" w:rsidRPr="00000000">
        <w:rPr>
          <w:rFonts w:ascii="Google Sans Text" w:cs="Google Sans Text" w:eastAsia="Google Sans Text" w:hAnsi="Google Sans Text"/>
          <w:color w:val="1f1f1f"/>
          <w:rtl w:val="0"/>
        </w:rPr>
        <w:t xml:space="preserve"> GDS is estimated at </w:t>
      </w:r>
      <w:r w:rsidDel="00000000" w:rsidR="00000000" w:rsidRPr="00000000">
        <w:rPr>
          <w:rFonts w:ascii="Google Sans Text" w:cs="Google Sans Text" w:eastAsia="Google Sans Text" w:hAnsi="Google Sans Text"/>
          <w:b w:val="1"/>
          <w:bCs w:val="1"/>
          <w:color w:val="1f1f1f"/>
          <w:rtl w:val="0"/>
        </w:rPr>
        <w:t xml:space="preserve">30.7%</w:t>
      </w:r>
      <w:r w:rsidDel="00000000" w:rsidR="00000000" w:rsidRPr="00000000">
        <w:rPr>
          <w:rFonts w:ascii="Google Sans Text" w:cs="Google Sans Text" w:eastAsia="Google Sans Text" w:hAnsi="Google Sans Text"/>
          <w:color w:val="1f1f1f"/>
          <w:rtl w:val="0"/>
        </w:rPr>
        <w:t xml:space="preserve">, and GCF at roughly </w:t>
      </w:r>
      <w:r w:rsidDel="00000000" w:rsidR="00000000" w:rsidRPr="00000000">
        <w:rPr>
          <w:rFonts w:ascii="Google Sans Text" w:cs="Google Sans Text" w:eastAsia="Google Sans Text" w:hAnsi="Google Sans Text"/>
          <w:b w:val="1"/>
          <w:bCs w:val="1"/>
          <w:color w:val="1f1f1f"/>
          <w:rtl w:val="0"/>
        </w:rPr>
        <w:t xml:space="preserve">31-32%</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AE">
      <w:pPr>
        <w:numPr>
          <w:ilvl w:val="0"/>
          <w:numId w:val="10"/>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ICOR (Incremental Capital Output Ratio):</w:t>
      </w:r>
      <w:r w:rsidDel="00000000" w:rsidR="00000000" w:rsidRPr="00000000">
        <w:rPr>
          <w:rFonts w:ascii="Google Sans Text" w:cs="Google Sans Text" w:eastAsia="Google Sans Text" w:hAnsi="Google Sans Text"/>
          <w:color w:val="1f1f1f"/>
          <w:rtl w:val="0"/>
        </w:rPr>
        <w:t xml:space="preserve"> This measures the efficiency of capital.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5905500" cy="617866"/>
            <wp:effectExtent b="0" l="0" r="0" t="0"/>
            <wp:docPr id="8"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5905500" cy="617866"/>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A </w:t>
      </w:r>
      <w:r w:rsidDel="00000000" w:rsidR="00000000" w:rsidRPr="00000000">
        <w:rPr>
          <w:rFonts w:ascii="Google Sans Text" w:cs="Google Sans Text" w:eastAsia="Google Sans Text" w:hAnsi="Google Sans Text"/>
          <w:i w:val="1"/>
          <w:iCs w:val="1"/>
          <w:color w:val="1f1f1f"/>
          <w:rtl w:val="0"/>
        </w:rPr>
        <w:t xml:space="preserve">lower</w:t>
      </w:r>
      <w:r w:rsidDel="00000000" w:rsidR="00000000" w:rsidRPr="00000000">
        <w:rPr>
          <w:rFonts w:ascii="Google Sans Text" w:cs="Google Sans Text" w:eastAsia="Google Sans Text" w:hAnsi="Google Sans Text"/>
          <w:color w:val="1f1f1f"/>
          <w:rtl w:val="0"/>
        </w:rPr>
        <w:t xml:space="preserve"> ICOR is better (implies less capital needed for same output). In the 12th Plan period, India's ICOR deteriorated (rose to &gt;5) due to stalled infrastructure projects ("policy paralysis"). It is currently estimated around 4.5-5.</w:t>
      </w:r>
      <w:r w:rsidDel="00000000" w:rsidR="00000000" w:rsidRPr="00000000">
        <w:rPr>
          <w:rFonts w:ascii="Google Sans Text" w:cs="Google Sans Text" w:eastAsia="Google Sans Text" w:hAnsi="Google Sans Text"/>
          <w:color w:val="444746"/>
          <w:sz w:val="24"/>
          <w:szCs w:val="24"/>
          <w:vertAlign w:val="superscript"/>
          <w:rtl w:val="0"/>
        </w:rPr>
        <w:t xml:space="preserve">42</w:t>
      </w:r>
    </w:p>
    <w:p w:rsidR="00000000" w:rsidDel="00000000" w:rsidP="00000000" w:rsidRDefault="00000000" w:rsidRPr="00000000" w14:paraId="000000AF">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Module 5: Inequalities and Social Development</w:t>
      </w:r>
    </w:p>
    <w:p w:rsidR="00000000" w:rsidDel="00000000" w:rsidP="00000000" w:rsidRDefault="00000000" w:rsidRPr="00000000" w14:paraId="000000B0">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5.1 Evolution of Poverty Estimation</w:t>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methodology for defining the "poor" has been a subject of intense debate, evolving from calorie norms to multidimensional expenditure analysis.</w:t>
      </w:r>
    </w:p>
    <w:tbl>
      <w:tblPr>
        <w:tblStyle w:val="Table3"/>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Committee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Year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Methodology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Poverty Line (Monthly Per Capita)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Key Innovation/Issue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Y.K. Alagh Task Force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1979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Calorie Anchor:</w:t>
            </w:r>
            <w:r w:rsidDel="00000000" w:rsidR="00000000" w:rsidRPr="00000000">
              <w:rPr>
                <w:rFonts w:ascii="Google Sans Text" w:cs="Google Sans Text" w:eastAsia="Google Sans Text" w:hAnsi="Google Sans Text"/>
                <w:color w:val="1f1f1f"/>
                <w:shd w:fill="auto" w:val="clear"/>
                <w:rtl w:val="0"/>
              </w:rPr>
              <w:t xml:space="preserve"> 2400 Kcal (Rural) / 2100 Kcal (Urban).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First to link poverty directly to nutritional requirements.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D.T. Lakdawala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1993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Retained Alagh's calorie norms but disaggregated state-specific lines. Used CPI-AL (Agri Laborers) &amp; CPI-IW (Industrial Workers) for updates.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State-specific</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Used </w:t>
            </w:r>
            <w:r w:rsidDel="00000000" w:rsidR="00000000" w:rsidRPr="00000000">
              <w:rPr>
                <w:rFonts w:ascii="Google Sans Text" w:cs="Google Sans Text" w:eastAsia="Google Sans Text" w:hAnsi="Google Sans Text"/>
                <w:b w:val="1"/>
                <w:bCs w:val="1"/>
                <w:color w:val="1f1f1f"/>
                <w:shd w:fill="auto" w:val="clear"/>
                <w:rtl w:val="0"/>
              </w:rPr>
              <w:t xml:space="preserve">URP (Uniform Reference Period):</w:t>
            </w:r>
            <w:r w:rsidDel="00000000" w:rsidR="00000000" w:rsidRPr="00000000">
              <w:rPr>
                <w:rFonts w:ascii="Google Sans Text" w:cs="Google Sans Text" w:eastAsia="Google Sans Text" w:hAnsi="Google Sans Text"/>
                <w:color w:val="1f1f1f"/>
                <w:shd w:fill="auto" w:val="clear"/>
                <w:rtl w:val="0"/>
              </w:rPr>
              <w:t xml:space="preserve"> 30-day recall for all consumption items.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Suresh Tendulkar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2009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Shifted away from calorie anchor.</w:t>
            </w:r>
            <w:r w:rsidDel="00000000" w:rsidR="00000000" w:rsidRPr="00000000">
              <w:rPr>
                <w:rFonts w:ascii="Google Sans Text" w:cs="Google Sans Text" w:eastAsia="Google Sans Text" w:hAnsi="Google Sans Text"/>
                <w:color w:val="1f1f1f"/>
                <w:shd w:fill="auto" w:val="clear"/>
                <w:rtl w:val="0"/>
              </w:rPr>
              <w:t xml:space="preserve"> Used a uniform poverty line basket (PLB) based on urban consumption. Accounted for private health/education spending.</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₹447 (R) / ₹579 (U) (2004-05 prices)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Introduced </w:t>
            </w:r>
            <w:r w:rsidDel="00000000" w:rsidR="00000000" w:rsidRPr="00000000">
              <w:rPr>
                <w:rFonts w:ascii="Google Sans Text" w:cs="Google Sans Text" w:eastAsia="Google Sans Text" w:hAnsi="Google Sans Text"/>
                <w:b w:val="1"/>
                <w:bCs w:val="1"/>
                <w:color w:val="1f1f1f"/>
                <w:shd w:fill="auto" w:val="clear"/>
                <w:rtl w:val="0"/>
              </w:rPr>
              <w:t xml:space="preserve">MRP (Mixed Reference Period):</w:t>
            </w:r>
            <w:r w:rsidDel="00000000" w:rsidR="00000000" w:rsidRPr="00000000">
              <w:rPr>
                <w:rFonts w:ascii="Google Sans Text" w:cs="Google Sans Text" w:eastAsia="Google Sans Text" w:hAnsi="Google Sans Text"/>
                <w:color w:val="1f1f1f"/>
                <w:shd w:fill="auto" w:val="clear"/>
                <w:rtl w:val="0"/>
              </w:rPr>
              <w:t xml:space="preserve"> 365-day recall for 5 low-frequency items (clothing, durables) + 30-day for rest. Resulted in a sharp </w:t>
            </w:r>
            <w:r w:rsidDel="00000000" w:rsidR="00000000" w:rsidRPr="00000000">
              <w:rPr>
                <w:rFonts w:ascii="Google Sans Text" w:cs="Google Sans Text" w:eastAsia="Google Sans Text" w:hAnsi="Google Sans Text"/>
                <w:i w:val="1"/>
                <w:iCs w:val="1"/>
                <w:color w:val="1f1f1f"/>
                <w:shd w:fill="auto" w:val="clear"/>
                <w:rtl w:val="0"/>
              </w:rPr>
              <w:t xml:space="preserve">increase</w:t>
            </w:r>
            <w:r w:rsidDel="00000000" w:rsidR="00000000" w:rsidRPr="00000000">
              <w:rPr>
                <w:rFonts w:ascii="Google Sans Text" w:cs="Google Sans Text" w:eastAsia="Google Sans Text" w:hAnsi="Google Sans Text"/>
                <w:color w:val="1f1f1f"/>
                <w:shd w:fill="auto" w:val="clear"/>
                <w:rtl w:val="0"/>
              </w:rPr>
              <w:t xml:space="preserve"> in headcount (37.2% for 2004-05).</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 Rangarajan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2014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Reverted to nutritional norms (calories + protein + fat). Used </w:t>
            </w:r>
            <w:r w:rsidDel="00000000" w:rsidR="00000000" w:rsidRPr="00000000">
              <w:rPr>
                <w:rFonts w:ascii="Google Sans Text" w:cs="Google Sans Text" w:eastAsia="Google Sans Text" w:hAnsi="Google Sans Text"/>
                <w:b w:val="1"/>
                <w:bCs w:val="1"/>
                <w:color w:val="1f1f1f"/>
                <w:shd w:fill="auto" w:val="clear"/>
                <w:rtl w:val="0"/>
              </w:rPr>
              <w:t xml:space="preserve">MMRP (Modified Mixed Reference Period)</w:t>
            </w:r>
            <w:r w:rsidDel="00000000" w:rsidR="00000000" w:rsidRPr="00000000">
              <w:rPr>
                <w:rFonts w:ascii="Google Sans Text" w:cs="Google Sans Text" w:eastAsia="Google Sans Text" w:hAnsi="Google Sans Text"/>
                <w:color w:val="1f1f1f"/>
                <w:shd w:fill="auto" w:val="clear"/>
                <w:rtl w:val="0"/>
              </w:rPr>
              <w:t xml:space="preserv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₹972 (R) / ₹1407 (U) (2011-12 prices)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MMRP:</w:t>
            </w:r>
            <w:r w:rsidDel="00000000" w:rsidR="00000000" w:rsidRPr="00000000">
              <w:rPr>
                <w:rFonts w:ascii="Google Sans Text" w:cs="Google Sans Text" w:eastAsia="Google Sans Text" w:hAnsi="Google Sans Text"/>
                <w:color w:val="1f1f1f"/>
                <w:shd w:fill="auto" w:val="clear"/>
                <w:rtl w:val="0"/>
              </w:rPr>
              <w:t xml:space="preserve"> 7-day recall for perishable food (edible oil, meat, veg); 30-day for fuel/rent; 365-day for durables. Estimated </w:t>
            </w:r>
            <w:r w:rsidDel="00000000" w:rsidR="00000000" w:rsidRPr="00000000">
              <w:rPr>
                <w:rFonts w:ascii="Google Sans Text" w:cs="Google Sans Text" w:eastAsia="Google Sans Text" w:hAnsi="Google Sans Text"/>
                <w:i w:val="1"/>
                <w:iCs w:val="1"/>
                <w:color w:val="1f1f1f"/>
                <w:shd w:fill="auto" w:val="clear"/>
                <w:rtl w:val="0"/>
              </w:rPr>
              <w:t xml:space="preserve">higher</w:t>
            </w:r>
            <w:r w:rsidDel="00000000" w:rsidR="00000000" w:rsidRPr="00000000">
              <w:rPr>
                <w:rFonts w:ascii="Google Sans Text" w:cs="Google Sans Text" w:eastAsia="Google Sans Text" w:hAnsi="Google Sans Text"/>
                <w:color w:val="1f1f1f"/>
                <w:shd w:fill="auto" w:val="clear"/>
                <w:rtl w:val="0"/>
              </w:rPr>
              <w:t xml:space="preserve"> poverty (29.5%) than Tendulkar (21.9%) for 2011-12.</w:t>
            </w:r>
          </w:p>
        </w:tc>
      </w:tr>
    </w:tbl>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240" w:before="48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i w:val="1"/>
          <w:iCs w:val="1"/>
          <w:color w:val="1f1f1f"/>
          <w:rtl w:val="0"/>
        </w:rPr>
        <w:t xml:space="preserve">Crucial Note for Exams:</w:t>
      </w:r>
      <w:r w:rsidDel="00000000" w:rsidR="00000000" w:rsidRPr="00000000">
        <w:rPr>
          <w:rFonts w:ascii="Google Sans Text" w:cs="Google Sans Text" w:eastAsia="Google Sans Text" w:hAnsi="Google Sans Text"/>
          <w:color w:val="1f1f1f"/>
          <w:rtl w:val="0"/>
        </w:rPr>
        <w:t xml:space="preserve"> The official poverty estimates (21.9% for 2011-12) are based on the </w:t>
      </w:r>
      <w:r w:rsidDel="00000000" w:rsidR="00000000" w:rsidRPr="00000000">
        <w:rPr>
          <w:rFonts w:ascii="Google Sans Text" w:cs="Google Sans Text" w:eastAsia="Google Sans Text" w:hAnsi="Google Sans Text"/>
          <w:b w:val="1"/>
          <w:bCs w:val="1"/>
          <w:color w:val="1f1f1f"/>
          <w:rtl w:val="0"/>
        </w:rPr>
        <w:t xml:space="preserve">Tendulkar Methodology</w:t>
      </w:r>
      <w:r w:rsidDel="00000000" w:rsidR="00000000" w:rsidRPr="00000000">
        <w:rPr>
          <w:rFonts w:ascii="Google Sans Text" w:cs="Google Sans Text" w:eastAsia="Google Sans Text" w:hAnsi="Google Sans Text"/>
          <w:color w:val="1f1f1f"/>
          <w:rtl w:val="0"/>
        </w:rPr>
        <w:t xml:space="preserve">. The Rangarajan report was submitted but not formally adopted to replace Tendulkar.</w:t>
      </w:r>
      <w:r w:rsidDel="00000000" w:rsidR="00000000" w:rsidRPr="00000000">
        <w:rPr>
          <w:rFonts w:ascii="Google Sans Text" w:cs="Google Sans Text" w:eastAsia="Google Sans Text" w:hAnsi="Google Sans Text"/>
          <w:color w:val="444746"/>
          <w:sz w:val="24"/>
          <w:szCs w:val="24"/>
          <w:vertAlign w:val="superscript"/>
          <w:rtl w:val="0"/>
        </w:rPr>
        <w:t xml:space="preserve">44</w:t>
      </w:r>
    </w:p>
    <w:p w:rsidR="00000000" w:rsidDel="00000000" w:rsidP="00000000" w:rsidRDefault="00000000" w:rsidRPr="00000000" w14:paraId="000000CC">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5.2 Multidimensional Poverty Index (MPI)</w:t>
      </w:r>
    </w:p>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Moving beyond income, NITI Aayog releases the National MPI based on the Alkire-Foster methodology.</w:t>
      </w:r>
    </w:p>
    <w:p w:rsidR="00000000" w:rsidDel="00000000" w:rsidP="00000000" w:rsidRDefault="00000000" w:rsidRPr="00000000" w14:paraId="000000CE">
      <w:pPr>
        <w:numPr>
          <w:ilvl w:val="0"/>
          <w:numId w:val="11"/>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Structure:</w:t>
      </w:r>
      <w:r w:rsidDel="00000000" w:rsidR="00000000" w:rsidRPr="00000000">
        <w:rPr>
          <w:rFonts w:ascii="Google Sans Text" w:cs="Google Sans Text" w:eastAsia="Google Sans Text" w:hAnsi="Google Sans Text"/>
          <w:color w:val="1f1f1f"/>
          <w:rtl w:val="0"/>
        </w:rPr>
        <w:t xml:space="preserve"> 3 Dimensions (Health, Education, Standard of Living) and </w:t>
      </w:r>
      <w:r w:rsidDel="00000000" w:rsidR="00000000" w:rsidRPr="00000000">
        <w:rPr>
          <w:rFonts w:ascii="Google Sans Text" w:cs="Google Sans Text" w:eastAsia="Google Sans Text" w:hAnsi="Google Sans Text"/>
          <w:b w:val="1"/>
          <w:bCs w:val="1"/>
          <w:color w:val="1f1f1f"/>
          <w:rtl w:val="0"/>
        </w:rPr>
        <w:t xml:space="preserve">12 Indicators</w:t>
      </w:r>
      <w:r w:rsidDel="00000000" w:rsidR="00000000" w:rsidRPr="00000000">
        <w:rPr>
          <w:rFonts w:ascii="Google Sans Text" w:cs="Google Sans Text" w:eastAsia="Google Sans Text" w:hAnsi="Google Sans Text"/>
          <w:color w:val="1f1f1f"/>
          <w:rtl w:val="0"/>
        </w:rPr>
        <w:t xml:space="preserve"> (Nutrition, Child Mortality, Maternal Health, Schooling, Attendance, Cooking Fuel, Sanitation, Drinking Water, Electricity, Housing, Assets, Bank Account). </w:t>
      </w:r>
      <w:r w:rsidDel="00000000" w:rsidR="00000000" w:rsidRPr="00000000">
        <w:rPr>
          <w:rFonts w:ascii="Google Sans Text" w:cs="Google Sans Text" w:eastAsia="Google Sans Text" w:hAnsi="Google Sans Text"/>
          <w:i w:val="1"/>
          <w:iCs w:val="1"/>
          <w:color w:val="1f1f1f"/>
          <w:rtl w:val="0"/>
        </w:rPr>
        <w:t xml:space="preserve">Note: Maternal Health and Bank Accounts are India-specific additions to the Global MPI.</w:t>
      </w:r>
    </w:p>
    <w:p w:rsidR="00000000" w:rsidDel="00000000" w:rsidP="00000000" w:rsidRDefault="00000000" w:rsidRPr="00000000" w14:paraId="000000CF">
      <w:pPr>
        <w:numPr>
          <w:ilvl w:val="0"/>
          <w:numId w:val="1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Latest Findings (2023 Report):</w:t>
      </w:r>
    </w:p>
    <w:p w:rsidR="00000000" w:rsidDel="00000000" w:rsidP="00000000" w:rsidRDefault="00000000" w:rsidRPr="00000000" w14:paraId="000000D0">
      <w:pPr>
        <w:numPr>
          <w:ilvl w:val="1"/>
          <w:numId w:val="12"/>
        </w:numPr>
        <w:pBdr>
          <w:top w:space="0" w:sz="0" w:val="nil"/>
          <w:left w:space="0" w:sz="0" w:val="nil"/>
          <w:bottom w:space="0" w:sz="0" w:val="nil"/>
          <w:right w:space="0" w:sz="0" w:val="nil"/>
          <w:between w:space="0" w:sz="0" w:val="nil"/>
        </w:pBdr>
        <w:shd w:fill="auto" w:val="clear"/>
        <w:spacing w:after="0" w:afterAutospacing="0" w:line="275.9999942779541" w:lineRule="auto"/>
        <w:ind w:left="870" w:hanging="360"/>
      </w:pPr>
      <w:r w:rsidDel="00000000" w:rsidR="00000000" w:rsidRPr="00000000">
        <w:rPr>
          <w:rFonts w:ascii="Google Sans Text" w:cs="Google Sans Text" w:eastAsia="Google Sans Text" w:hAnsi="Google Sans Text"/>
          <w:color w:val="1f1f1f"/>
          <w:rtl w:val="0"/>
        </w:rPr>
        <w:t xml:space="preserve">India's multidimensional poverty population declined from </w:t>
      </w:r>
      <w:r w:rsidDel="00000000" w:rsidR="00000000" w:rsidRPr="00000000">
        <w:rPr>
          <w:rFonts w:ascii="Google Sans Text" w:cs="Google Sans Text" w:eastAsia="Google Sans Text" w:hAnsi="Google Sans Text"/>
          <w:b w:val="1"/>
          <w:bCs w:val="1"/>
          <w:color w:val="1f1f1f"/>
          <w:rtl w:val="0"/>
        </w:rPr>
        <w:t xml:space="preserve">24.85%</w:t>
      </w:r>
      <w:r w:rsidDel="00000000" w:rsidR="00000000" w:rsidRPr="00000000">
        <w:rPr>
          <w:rFonts w:ascii="Google Sans Text" w:cs="Google Sans Text" w:eastAsia="Google Sans Text" w:hAnsi="Google Sans Text"/>
          <w:color w:val="1f1f1f"/>
          <w:rtl w:val="0"/>
        </w:rPr>
        <w:t xml:space="preserve"> (2015-16) to </w:t>
      </w:r>
      <w:r w:rsidDel="00000000" w:rsidR="00000000" w:rsidRPr="00000000">
        <w:rPr>
          <w:rFonts w:ascii="Google Sans Text" w:cs="Google Sans Text" w:eastAsia="Google Sans Text" w:hAnsi="Google Sans Text"/>
          <w:b w:val="1"/>
          <w:bCs w:val="1"/>
          <w:color w:val="1f1f1f"/>
          <w:rtl w:val="0"/>
        </w:rPr>
        <w:t xml:space="preserve">14.96%</w:t>
      </w:r>
      <w:r w:rsidDel="00000000" w:rsidR="00000000" w:rsidRPr="00000000">
        <w:rPr>
          <w:rFonts w:ascii="Google Sans Text" w:cs="Google Sans Text" w:eastAsia="Google Sans Text" w:hAnsi="Google Sans Text"/>
          <w:color w:val="1f1f1f"/>
          <w:rtl w:val="0"/>
        </w:rPr>
        <w:t xml:space="preserve"> (2019-21).</w:t>
      </w:r>
    </w:p>
    <w:p w:rsidR="00000000" w:rsidDel="00000000" w:rsidP="00000000" w:rsidRDefault="00000000" w:rsidRPr="00000000" w14:paraId="000000D1">
      <w:pPr>
        <w:numPr>
          <w:ilvl w:val="1"/>
          <w:numId w:val="1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color w:val="1f1f1f"/>
          <w:rtl w:val="0"/>
        </w:rPr>
        <w:t xml:space="preserve">Approx. </w:t>
      </w:r>
      <w:r w:rsidDel="00000000" w:rsidR="00000000" w:rsidRPr="00000000">
        <w:rPr>
          <w:rFonts w:ascii="Google Sans Text" w:cs="Google Sans Text" w:eastAsia="Google Sans Text" w:hAnsi="Google Sans Text"/>
          <w:b w:val="1"/>
          <w:bCs w:val="1"/>
          <w:color w:val="1f1f1f"/>
          <w:rtl w:val="0"/>
        </w:rPr>
        <w:t xml:space="preserve">13.5 crore</w:t>
      </w:r>
      <w:r w:rsidDel="00000000" w:rsidR="00000000" w:rsidRPr="00000000">
        <w:rPr>
          <w:rFonts w:ascii="Google Sans Text" w:cs="Google Sans Text" w:eastAsia="Google Sans Text" w:hAnsi="Google Sans Text"/>
          <w:color w:val="1f1f1f"/>
          <w:rtl w:val="0"/>
        </w:rPr>
        <w:t xml:space="preserve"> people escaped poverty.</w:t>
      </w:r>
    </w:p>
    <w:p w:rsidR="00000000" w:rsidDel="00000000" w:rsidP="00000000" w:rsidRDefault="00000000" w:rsidRPr="00000000" w14:paraId="000000D2">
      <w:pPr>
        <w:numPr>
          <w:ilvl w:val="1"/>
          <w:numId w:val="12"/>
        </w:numPr>
        <w:pBdr>
          <w:top w:space="0" w:sz="0" w:val="nil"/>
          <w:left w:space="0" w:sz="0" w:val="nil"/>
          <w:bottom w:space="0" w:sz="0" w:val="nil"/>
          <w:right w:space="0" w:sz="0" w:val="nil"/>
          <w:between w:space="0" w:sz="0" w:val="nil"/>
        </w:pBdr>
        <w:shd w:fill="auto" w:val="clear"/>
        <w:spacing w:after="120" w:before="0" w:beforeAutospacing="0" w:line="275.9999942779541" w:lineRule="auto"/>
        <w:ind w:left="870" w:hanging="360"/>
      </w:pPr>
      <w:r w:rsidDel="00000000" w:rsidR="00000000" w:rsidRPr="00000000">
        <w:rPr>
          <w:rFonts w:ascii="Google Sans Text" w:cs="Google Sans Text" w:eastAsia="Google Sans Text" w:hAnsi="Google Sans Text"/>
          <w:b w:val="1"/>
          <w:bCs w:val="1"/>
          <w:color w:val="1f1f1f"/>
          <w:rtl w:val="0"/>
        </w:rPr>
        <w:t xml:space="preserve">State Disparities:</w:t>
      </w:r>
      <w:r w:rsidDel="00000000" w:rsidR="00000000" w:rsidRPr="00000000">
        <w:rPr>
          <w:rFonts w:ascii="Google Sans Text" w:cs="Google Sans Text" w:eastAsia="Google Sans Text" w:hAnsi="Google Sans Text"/>
          <w:color w:val="1f1f1f"/>
          <w:rtl w:val="0"/>
        </w:rPr>
        <w:t xml:space="preserve"> Bihar has the highest MPI (~33%), followed by Jharkhand and Meghalaya. Kerala has the lowest (&lt;1%).</w:t>
      </w:r>
      <w:r w:rsidDel="00000000" w:rsidR="00000000" w:rsidRPr="00000000">
        <w:rPr>
          <w:rFonts w:ascii="Google Sans Text" w:cs="Google Sans Text" w:eastAsia="Google Sans Text" w:hAnsi="Google Sans Text"/>
          <w:color w:val="444746"/>
          <w:sz w:val="24"/>
          <w:szCs w:val="24"/>
          <w:vertAlign w:val="superscript"/>
          <w:rtl w:val="0"/>
        </w:rPr>
        <w:t xml:space="preserve">47</w:t>
      </w:r>
    </w:p>
    <w:p w:rsidR="00000000" w:rsidDel="00000000" w:rsidP="00000000" w:rsidRDefault="00000000" w:rsidRPr="00000000" w14:paraId="000000D3">
      <w:pPr>
        <w:pStyle w:val="Heading4"/>
        <w:pBdr>
          <w:top w:space="0" w:sz="0" w:val="nil"/>
          <w:left w:space="0" w:sz="0" w:val="nil"/>
          <w:bottom w:space="0" w:sz="0" w:val="nil"/>
          <w:right w:space="0" w:sz="0" w:val="nil"/>
          <w:between w:space="0" w:sz="0" w:val="nil"/>
        </w:pBdr>
        <w:shd w:fill="auto" w:val="clear"/>
        <w:spacing w:after="12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5.3 Human Development and Social Indicators</w:t>
      </w:r>
    </w:p>
    <w:p w:rsidR="00000000" w:rsidDel="00000000" w:rsidP="00000000" w:rsidRDefault="00000000" w:rsidRPr="00000000" w14:paraId="000000D4">
      <w:pPr>
        <w:numPr>
          <w:ilvl w:val="0"/>
          <w:numId w:val="13"/>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HDI (Human Development Index):</w:t>
      </w:r>
      <w:r w:rsidDel="00000000" w:rsidR="00000000" w:rsidRPr="00000000">
        <w:rPr>
          <w:rFonts w:ascii="Google Sans Text" w:cs="Google Sans Text" w:eastAsia="Google Sans Text" w:hAnsi="Google Sans Text"/>
          <w:color w:val="1f1f1f"/>
          <w:rtl w:val="0"/>
        </w:rPr>
        <w:t xml:space="preserve"> Released by UNDP. India ranks </w:t>
      </w:r>
      <w:r w:rsidDel="00000000" w:rsidR="00000000" w:rsidRPr="00000000">
        <w:rPr>
          <w:rFonts w:ascii="Google Sans Text" w:cs="Google Sans Text" w:eastAsia="Google Sans Text" w:hAnsi="Google Sans Text"/>
          <w:b w:val="1"/>
          <w:bCs w:val="1"/>
          <w:color w:val="1f1f1f"/>
          <w:rtl w:val="0"/>
        </w:rPr>
        <w:t xml:space="preserve">134</w:t>
      </w:r>
      <w:r w:rsidDel="00000000" w:rsidR="00000000" w:rsidRPr="00000000">
        <w:rPr>
          <w:rFonts w:ascii="Google Sans Text" w:cs="Google Sans Text" w:eastAsia="Google Sans Text" w:hAnsi="Google Sans Text"/>
          <w:color w:val="1f1f1f"/>
          <w:rtl w:val="0"/>
        </w:rPr>
        <w:t xml:space="preserve"> out of 193 countries (2023/24 Report) with a score of </w:t>
      </w:r>
      <w:r w:rsidDel="00000000" w:rsidR="00000000" w:rsidRPr="00000000">
        <w:rPr>
          <w:rFonts w:ascii="Google Sans Text" w:cs="Google Sans Text" w:eastAsia="Google Sans Text" w:hAnsi="Google Sans Text"/>
          <w:b w:val="1"/>
          <w:bCs w:val="1"/>
          <w:color w:val="1f1f1f"/>
          <w:rtl w:val="0"/>
        </w:rPr>
        <w:t xml:space="preserve">0.644</w:t>
      </w:r>
      <w:r w:rsidDel="00000000" w:rsidR="00000000" w:rsidRPr="00000000">
        <w:rPr>
          <w:rFonts w:ascii="Google Sans Text" w:cs="Google Sans Text" w:eastAsia="Google Sans Text" w:hAnsi="Google Sans Text"/>
          <w:color w:val="1f1f1f"/>
          <w:rtl w:val="0"/>
        </w:rPr>
        <w:t xml:space="preserve"> (Medium category).</w:t>
      </w:r>
    </w:p>
    <w:p w:rsidR="00000000" w:rsidDel="00000000" w:rsidP="00000000" w:rsidRDefault="00000000" w:rsidRPr="00000000" w14:paraId="000000D5">
      <w:pPr>
        <w:numPr>
          <w:ilvl w:val="1"/>
          <w:numId w:val="14"/>
        </w:numPr>
        <w:pBdr>
          <w:top w:space="0" w:sz="0" w:val="nil"/>
          <w:left w:space="0" w:sz="0" w:val="nil"/>
          <w:bottom w:space="0" w:sz="0" w:val="nil"/>
          <w:right w:space="0" w:sz="0" w:val="nil"/>
          <w:between w:space="0" w:sz="0" w:val="nil"/>
        </w:pBdr>
        <w:shd w:fill="auto" w:val="clear"/>
        <w:spacing w:after="0" w:afterAutospacing="0" w:line="275.9999942779541" w:lineRule="auto"/>
        <w:ind w:left="870" w:hanging="360"/>
      </w:pPr>
      <w:r w:rsidDel="00000000" w:rsidR="00000000" w:rsidRPr="00000000">
        <w:rPr>
          <w:rFonts w:ascii="Google Sans Text" w:cs="Google Sans Text" w:eastAsia="Google Sans Text" w:hAnsi="Google Sans Text"/>
          <w:i w:val="1"/>
          <w:iCs w:val="1"/>
          <w:color w:val="1f1f1f"/>
          <w:rtl w:val="0"/>
        </w:rPr>
        <w:t xml:space="preserve">Components:</w:t>
      </w:r>
      <w:r w:rsidDel="00000000" w:rsidR="00000000" w:rsidRPr="00000000">
        <w:rPr>
          <w:rFonts w:ascii="Google Sans Text" w:cs="Google Sans Text" w:eastAsia="Google Sans Text" w:hAnsi="Google Sans Text"/>
          <w:color w:val="1f1f1f"/>
          <w:rtl w:val="0"/>
        </w:rPr>
        <w:t xml:space="preserve"> Life Expectancy at birth, Mean years of schooling, Expected years of schooling, GNI per capita (PPP).</w:t>
      </w:r>
    </w:p>
    <w:p w:rsidR="00000000" w:rsidDel="00000000" w:rsidP="00000000" w:rsidRDefault="00000000" w:rsidRPr="00000000" w14:paraId="000000D6">
      <w:pPr>
        <w:numPr>
          <w:ilvl w:val="0"/>
          <w:numId w:val="1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Education Policy:</w:t>
      </w:r>
      <w:r w:rsidDel="00000000" w:rsidR="00000000" w:rsidRPr="00000000">
        <w:rPr>
          <w:rFonts w:ascii="Google Sans Text" w:cs="Google Sans Text" w:eastAsia="Google Sans Text" w:hAnsi="Google Sans Text"/>
          <w:color w:val="1f1f1f"/>
          <w:rtl w:val="0"/>
        </w:rPr>
        <w:t xml:space="preserve"> The </w:t>
      </w:r>
      <w:r w:rsidDel="00000000" w:rsidR="00000000" w:rsidRPr="00000000">
        <w:rPr>
          <w:rFonts w:ascii="Google Sans Text" w:cs="Google Sans Text" w:eastAsia="Google Sans Text" w:hAnsi="Google Sans Text"/>
          <w:b w:val="1"/>
          <w:bCs w:val="1"/>
          <w:color w:val="1f1f1f"/>
          <w:rtl w:val="0"/>
        </w:rPr>
        <w:t xml:space="preserve">National Education Policy (NEP) 2020</w:t>
      </w:r>
      <w:r w:rsidDel="00000000" w:rsidR="00000000" w:rsidRPr="00000000">
        <w:rPr>
          <w:rFonts w:ascii="Google Sans Text" w:cs="Google Sans Text" w:eastAsia="Google Sans Text" w:hAnsi="Google Sans Text"/>
          <w:color w:val="1f1f1f"/>
          <w:rtl w:val="0"/>
        </w:rPr>
        <w:t xml:space="preserve"> aims to increase public investment in education to </w:t>
      </w:r>
      <w:r w:rsidDel="00000000" w:rsidR="00000000" w:rsidRPr="00000000">
        <w:rPr>
          <w:rFonts w:ascii="Google Sans Text" w:cs="Google Sans Text" w:eastAsia="Google Sans Text" w:hAnsi="Google Sans Text"/>
          <w:b w:val="1"/>
          <w:bCs w:val="1"/>
          <w:color w:val="1f1f1f"/>
          <w:rtl w:val="0"/>
        </w:rPr>
        <w:t xml:space="preserve">6% of GDP</w:t>
      </w:r>
      <w:r w:rsidDel="00000000" w:rsidR="00000000" w:rsidRPr="00000000">
        <w:rPr>
          <w:rFonts w:ascii="Google Sans Text" w:cs="Google Sans Text" w:eastAsia="Google Sans Text" w:hAnsi="Google Sans Text"/>
          <w:color w:val="1f1f1f"/>
          <w:rtl w:val="0"/>
        </w:rPr>
        <w:t xml:space="preserve">. It replaces the 10+2 structure with a </w:t>
      </w:r>
      <w:r w:rsidDel="00000000" w:rsidR="00000000" w:rsidRPr="00000000">
        <w:rPr>
          <w:rFonts w:ascii="Google Sans Text" w:cs="Google Sans Text" w:eastAsia="Google Sans Text" w:hAnsi="Google Sans Text"/>
          <w:b w:val="1"/>
          <w:bCs w:val="1"/>
          <w:color w:val="1f1f1f"/>
          <w:rtl w:val="0"/>
        </w:rPr>
        <w:t xml:space="preserve">5+3+3+4</w:t>
      </w:r>
      <w:r w:rsidDel="00000000" w:rsidR="00000000" w:rsidRPr="00000000">
        <w:rPr>
          <w:rFonts w:ascii="Google Sans Text" w:cs="Google Sans Text" w:eastAsia="Google Sans Text" w:hAnsi="Google Sans Text"/>
          <w:color w:val="1f1f1f"/>
          <w:rtl w:val="0"/>
        </w:rPr>
        <w:t xml:space="preserve"> curricular structure (Foundational, Preparatory, Middle, Secondary).</w:t>
      </w:r>
      <w:r w:rsidDel="00000000" w:rsidR="00000000" w:rsidRPr="00000000">
        <w:rPr>
          <w:rFonts w:ascii="Google Sans Text" w:cs="Google Sans Text" w:eastAsia="Google Sans Text" w:hAnsi="Google Sans Text"/>
          <w:color w:val="444746"/>
          <w:sz w:val="24"/>
          <w:szCs w:val="24"/>
          <w:vertAlign w:val="superscript"/>
          <w:rtl w:val="0"/>
        </w:rPr>
        <w:t xml:space="preserve">49</w:t>
      </w:r>
    </w:p>
    <w:p w:rsidR="00000000" w:rsidDel="00000000" w:rsidP="00000000" w:rsidRDefault="00000000" w:rsidRPr="00000000" w14:paraId="000000D7">
      <w:pPr>
        <w:numPr>
          <w:ilvl w:val="0"/>
          <w:numId w:val="13"/>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Health Policy:</w:t>
      </w:r>
      <w:r w:rsidDel="00000000" w:rsidR="00000000" w:rsidRPr="00000000">
        <w:rPr>
          <w:rFonts w:ascii="Google Sans Text" w:cs="Google Sans Text" w:eastAsia="Google Sans Text" w:hAnsi="Google Sans Text"/>
          <w:color w:val="1f1f1f"/>
          <w:rtl w:val="0"/>
        </w:rPr>
        <w:t xml:space="preserve"> The </w:t>
      </w:r>
      <w:r w:rsidDel="00000000" w:rsidR="00000000" w:rsidRPr="00000000">
        <w:rPr>
          <w:rFonts w:ascii="Google Sans Text" w:cs="Google Sans Text" w:eastAsia="Google Sans Text" w:hAnsi="Google Sans Text"/>
          <w:b w:val="1"/>
          <w:bCs w:val="1"/>
          <w:color w:val="1f1f1f"/>
          <w:rtl w:val="0"/>
        </w:rPr>
        <w:t xml:space="preserve">National Health Policy (NHP) 2017</w:t>
      </w:r>
      <w:r w:rsidDel="00000000" w:rsidR="00000000" w:rsidRPr="00000000">
        <w:rPr>
          <w:rFonts w:ascii="Google Sans Text" w:cs="Google Sans Text" w:eastAsia="Google Sans Text" w:hAnsi="Google Sans Text"/>
          <w:color w:val="1f1f1f"/>
          <w:rtl w:val="0"/>
        </w:rPr>
        <w:t xml:space="preserve"> targets increasing public health expenditure to </w:t>
      </w:r>
      <w:r w:rsidDel="00000000" w:rsidR="00000000" w:rsidRPr="00000000">
        <w:rPr>
          <w:rFonts w:ascii="Google Sans Text" w:cs="Google Sans Text" w:eastAsia="Google Sans Text" w:hAnsi="Google Sans Text"/>
          <w:b w:val="1"/>
          <w:bCs w:val="1"/>
          <w:color w:val="1f1f1f"/>
          <w:rtl w:val="0"/>
        </w:rPr>
        <w:t xml:space="preserve">2.5% of GDP</w:t>
      </w:r>
      <w:r w:rsidDel="00000000" w:rsidR="00000000" w:rsidRPr="00000000">
        <w:rPr>
          <w:rFonts w:ascii="Google Sans Text" w:cs="Google Sans Text" w:eastAsia="Google Sans Text" w:hAnsi="Google Sans Text"/>
          <w:color w:val="1f1f1f"/>
          <w:rtl w:val="0"/>
        </w:rPr>
        <w:t xml:space="preserve"> by 2025. Major achievements include the elimination of Polio (2014) and the decline in Maternal Mortality Ratio (MMR) to 97 (2018-20).</w:t>
      </w:r>
      <w:r w:rsidDel="00000000" w:rsidR="00000000" w:rsidRPr="00000000">
        <w:rPr>
          <w:rFonts w:ascii="Google Sans Text" w:cs="Google Sans Text" w:eastAsia="Google Sans Text" w:hAnsi="Google Sans Text"/>
          <w:color w:val="444746"/>
          <w:sz w:val="24"/>
          <w:szCs w:val="24"/>
          <w:vertAlign w:val="superscript"/>
          <w:rtl w:val="0"/>
        </w:rPr>
        <w:t xml:space="preserve">50</w:t>
      </w:r>
    </w:p>
    <w:p w:rsidR="00000000" w:rsidDel="00000000" w:rsidP="00000000" w:rsidRDefault="00000000" w:rsidRPr="00000000" w14:paraId="000000D8">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Module 6: India’s Labor Market</w:t>
      </w:r>
    </w:p>
    <w:p w:rsidR="00000000" w:rsidDel="00000000" w:rsidP="00000000" w:rsidRDefault="00000000" w:rsidRPr="00000000" w14:paraId="000000D9">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6.1 Measurement Frameworks (NSSO/PLFS)</w:t>
      </w:r>
    </w:p>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Unemployment is measured using three approaches, yielding different rates:</w:t>
      </w:r>
    </w:p>
    <w:p w:rsidR="00000000" w:rsidDel="00000000" w:rsidP="00000000" w:rsidRDefault="00000000" w:rsidRPr="00000000" w14:paraId="000000DB">
      <w:pPr>
        <w:numPr>
          <w:ilvl w:val="0"/>
          <w:numId w:val="15"/>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Usual Principal Status (UPS):</w:t>
      </w:r>
      <w:r w:rsidDel="00000000" w:rsidR="00000000" w:rsidRPr="00000000">
        <w:rPr>
          <w:rFonts w:ascii="Google Sans Text" w:cs="Google Sans Text" w:eastAsia="Google Sans Text" w:hAnsi="Google Sans Text"/>
          <w:color w:val="1f1f1f"/>
          <w:rtl w:val="0"/>
        </w:rPr>
        <w:t xml:space="preserve"> Based on the activity performed for the majority of the reference year (365 days).</w:t>
      </w:r>
    </w:p>
    <w:p w:rsidR="00000000" w:rsidDel="00000000" w:rsidP="00000000" w:rsidRDefault="00000000" w:rsidRPr="00000000" w14:paraId="000000DC">
      <w:pPr>
        <w:numPr>
          <w:ilvl w:val="0"/>
          <w:numId w:val="1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Usual Principal and Subsidiary Status (UPSS):</w:t>
      </w:r>
      <w:r w:rsidDel="00000000" w:rsidR="00000000" w:rsidRPr="00000000">
        <w:rPr>
          <w:rFonts w:ascii="Google Sans Text" w:cs="Google Sans Text" w:eastAsia="Google Sans Text" w:hAnsi="Google Sans Text"/>
          <w:color w:val="1f1f1f"/>
          <w:rtl w:val="0"/>
        </w:rPr>
        <w:t xml:space="preserve"> Considered the definitive measure. It includes a person as employed if they worked for at least 30 days in a subsidiary capacity (e.g., a student helping in farm work during harvest). This typically yields a </w:t>
      </w:r>
      <w:r w:rsidDel="00000000" w:rsidR="00000000" w:rsidRPr="00000000">
        <w:rPr>
          <w:rFonts w:ascii="Google Sans Text" w:cs="Google Sans Text" w:eastAsia="Google Sans Text" w:hAnsi="Google Sans Text"/>
          <w:i w:val="1"/>
          <w:iCs w:val="1"/>
          <w:color w:val="1f1f1f"/>
          <w:rtl w:val="0"/>
        </w:rPr>
        <w:t xml:space="preserve">lower</w:t>
      </w:r>
      <w:r w:rsidDel="00000000" w:rsidR="00000000" w:rsidRPr="00000000">
        <w:rPr>
          <w:rFonts w:ascii="Google Sans Text" w:cs="Google Sans Text" w:eastAsia="Google Sans Text" w:hAnsi="Google Sans Text"/>
          <w:color w:val="1f1f1f"/>
          <w:rtl w:val="0"/>
        </w:rPr>
        <w:t xml:space="preserve"> unemployment rate than UPS.</w:t>
      </w:r>
    </w:p>
    <w:p w:rsidR="00000000" w:rsidDel="00000000" w:rsidP="00000000" w:rsidRDefault="00000000" w:rsidRPr="00000000" w14:paraId="000000DD">
      <w:pPr>
        <w:numPr>
          <w:ilvl w:val="0"/>
          <w:numId w:val="1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Current Weekly Status (CWS):</w:t>
      </w:r>
      <w:r w:rsidDel="00000000" w:rsidR="00000000" w:rsidRPr="00000000">
        <w:rPr>
          <w:rFonts w:ascii="Google Sans Text" w:cs="Google Sans Text" w:eastAsia="Google Sans Text" w:hAnsi="Google Sans Text"/>
          <w:color w:val="1f1f1f"/>
          <w:rtl w:val="0"/>
        </w:rPr>
        <w:t xml:space="preserve"> Based on activity in the last 7 days. A person is employed if they worked for at least 1 hour. Unemployed if they sought work but didn't find it.</w:t>
      </w:r>
    </w:p>
    <w:p w:rsidR="00000000" w:rsidDel="00000000" w:rsidP="00000000" w:rsidRDefault="00000000" w:rsidRPr="00000000" w14:paraId="000000DE">
      <w:pPr>
        <w:numPr>
          <w:ilvl w:val="0"/>
          <w:numId w:val="15"/>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Current Daily Status (CDS):</w:t>
      </w:r>
      <w:r w:rsidDel="00000000" w:rsidR="00000000" w:rsidRPr="00000000">
        <w:rPr>
          <w:rFonts w:ascii="Google Sans Text" w:cs="Google Sans Text" w:eastAsia="Google Sans Text" w:hAnsi="Google Sans Text"/>
          <w:color w:val="1f1f1f"/>
          <w:rtl w:val="0"/>
        </w:rPr>
        <w:t xml:space="preserve"> Accounts for daily activity. It captures </w:t>
      </w:r>
      <w:r w:rsidDel="00000000" w:rsidR="00000000" w:rsidRPr="00000000">
        <w:rPr>
          <w:rFonts w:ascii="Google Sans Text" w:cs="Google Sans Text" w:eastAsia="Google Sans Text" w:hAnsi="Google Sans Text"/>
          <w:i w:val="1"/>
          <w:iCs w:val="1"/>
          <w:color w:val="1f1f1f"/>
          <w:rtl w:val="0"/>
        </w:rPr>
        <w:t xml:space="preserve">underemployment</w:t>
      </w:r>
      <w:r w:rsidDel="00000000" w:rsidR="00000000" w:rsidRPr="00000000">
        <w:rPr>
          <w:rFonts w:ascii="Google Sans Text" w:cs="Google Sans Text" w:eastAsia="Google Sans Text" w:hAnsi="Google Sans Text"/>
          <w:color w:val="1f1f1f"/>
          <w:rtl w:val="0"/>
        </w:rPr>
        <w:t xml:space="preserve"> most accurately.</w:t>
      </w:r>
      <w:r w:rsidDel="00000000" w:rsidR="00000000" w:rsidRPr="00000000">
        <w:rPr>
          <w:rFonts w:ascii="Google Sans Text" w:cs="Google Sans Text" w:eastAsia="Google Sans Text" w:hAnsi="Google Sans Text"/>
          <w:color w:val="444746"/>
          <w:sz w:val="24"/>
          <w:szCs w:val="24"/>
          <w:vertAlign w:val="superscript"/>
          <w:rtl w:val="0"/>
        </w:rPr>
        <w:t xml:space="preserve">52</w:t>
      </w:r>
    </w:p>
    <w:p w:rsidR="00000000" w:rsidDel="00000000" w:rsidP="00000000" w:rsidRDefault="00000000" w:rsidRPr="00000000" w14:paraId="000000DF">
      <w:pPr>
        <w:pStyle w:val="Heading4"/>
        <w:pBdr>
          <w:top w:space="0" w:sz="0" w:val="nil"/>
          <w:left w:space="0" w:sz="0" w:val="nil"/>
          <w:bottom w:space="0" w:sz="0" w:val="nil"/>
          <w:right w:space="0" w:sz="0" w:val="nil"/>
          <w:between w:space="0" w:sz="0" w:val="nil"/>
        </w:pBdr>
        <w:shd w:fill="auto" w:val="clear"/>
        <w:spacing w:after="12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6.2 Latest Trends (PLFS 2023-24)</w:t>
      </w:r>
    </w:p>
    <w:p w:rsidR="00000000" w:rsidDel="00000000" w:rsidP="00000000" w:rsidRDefault="00000000" w:rsidRPr="00000000" w14:paraId="000000E0">
      <w:pPr>
        <w:numPr>
          <w:ilvl w:val="0"/>
          <w:numId w:val="16"/>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Unemployment Rate (UR - UPSS):</w:t>
      </w:r>
      <w:r w:rsidDel="00000000" w:rsidR="00000000" w:rsidRPr="00000000">
        <w:rPr>
          <w:rFonts w:ascii="Google Sans Text" w:cs="Google Sans Text" w:eastAsia="Google Sans Text" w:hAnsi="Google Sans Text"/>
          <w:color w:val="1f1f1f"/>
          <w:rtl w:val="0"/>
        </w:rPr>
        <w:t xml:space="preserve"> Stagnated at </w:t>
      </w:r>
      <w:r w:rsidDel="00000000" w:rsidR="00000000" w:rsidRPr="00000000">
        <w:rPr>
          <w:rFonts w:ascii="Google Sans Text" w:cs="Google Sans Text" w:eastAsia="Google Sans Text" w:hAnsi="Google Sans Text"/>
          <w:b w:val="1"/>
          <w:bCs w:val="1"/>
          <w:color w:val="1f1f1f"/>
          <w:rtl w:val="0"/>
        </w:rPr>
        <w:t xml:space="preserve">3.2%</w:t>
      </w:r>
      <w:r w:rsidDel="00000000" w:rsidR="00000000" w:rsidRPr="00000000">
        <w:rPr>
          <w:rFonts w:ascii="Google Sans Text" w:cs="Google Sans Text" w:eastAsia="Google Sans Text" w:hAnsi="Google Sans Text"/>
          <w:color w:val="1f1f1f"/>
          <w:rtl w:val="0"/>
        </w:rPr>
        <w:t xml:space="preserve"> in 2023-24 (same as 2022-23). While low, this often reflects "distress employment" rather than job creation.</w:t>
      </w:r>
    </w:p>
    <w:p w:rsidR="00000000" w:rsidDel="00000000" w:rsidP="00000000" w:rsidRDefault="00000000" w:rsidRPr="00000000" w14:paraId="000000E1">
      <w:pPr>
        <w:numPr>
          <w:ilvl w:val="0"/>
          <w:numId w:val="1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Labour Force Participation Rate (LFPR):</w:t>
      </w:r>
      <w:r w:rsidDel="00000000" w:rsidR="00000000" w:rsidRPr="00000000">
        <w:rPr>
          <w:rFonts w:ascii="Google Sans Text" w:cs="Google Sans Text" w:eastAsia="Google Sans Text" w:hAnsi="Google Sans Text"/>
          <w:color w:val="1f1f1f"/>
          <w:rtl w:val="0"/>
        </w:rPr>
        <w:t xml:space="preserve"> Increased significantly to </w:t>
      </w:r>
      <w:r w:rsidDel="00000000" w:rsidR="00000000" w:rsidRPr="00000000">
        <w:rPr>
          <w:rFonts w:ascii="Google Sans Text" w:cs="Google Sans Text" w:eastAsia="Google Sans Text" w:hAnsi="Google Sans Text"/>
          <w:b w:val="1"/>
          <w:bCs w:val="1"/>
          <w:color w:val="1f1f1f"/>
          <w:rtl w:val="0"/>
        </w:rPr>
        <w:t xml:space="preserve">60.1%</w:t>
      </w:r>
      <w:r w:rsidDel="00000000" w:rsidR="00000000" w:rsidRPr="00000000">
        <w:rPr>
          <w:rFonts w:ascii="Google Sans Text" w:cs="Google Sans Text" w:eastAsia="Google Sans Text" w:hAnsi="Google Sans Text"/>
          <w:color w:val="1f1f1f"/>
          <w:rtl w:val="0"/>
        </w:rPr>
        <w:t xml:space="preserve"> (from 57.9%).</w:t>
      </w:r>
    </w:p>
    <w:p w:rsidR="00000000" w:rsidDel="00000000" w:rsidP="00000000" w:rsidRDefault="00000000" w:rsidRPr="00000000" w14:paraId="000000E2">
      <w:pPr>
        <w:numPr>
          <w:ilvl w:val="1"/>
          <w:numId w:val="17"/>
        </w:numPr>
        <w:pBdr>
          <w:top w:space="0" w:sz="0" w:val="nil"/>
          <w:left w:space="0" w:sz="0" w:val="nil"/>
          <w:bottom w:space="0" w:sz="0" w:val="nil"/>
          <w:right w:space="0" w:sz="0" w:val="nil"/>
          <w:between w:space="0" w:sz="0" w:val="nil"/>
        </w:pBdr>
        <w:shd w:fill="auto" w:val="clear"/>
        <w:spacing w:after="0" w:afterAutospacing="0" w:line="275.9999942779541" w:lineRule="auto"/>
        <w:ind w:left="870" w:hanging="360"/>
      </w:pPr>
      <w:r w:rsidDel="00000000" w:rsidR="00000000" w:rsidRPr="00000000">
        <w:rPr>
          <w:rFonts w:ascii="Google Sans Text" w:cs="Google Sans Text" w:eastAsia="Google Sans Text" w:hAnsi="Google Sans Text"/>
          <w:i w:val="1"/>
          <w:iCs w:val="1"/>
          <w:color w:val="1f1f1f"/>
          <w:rtl w:val="0"/>
        </w:rPr>
        <w:t xml:space="preserve">Key Driver:</w:t>
      </w:r>
      <w:r w:rsidDel="00000000" w:rsidR="00000000" w:rsidRPr="00000000">
        <w:rPr>
          <w:rFonts w:ascii="Google Sans Text" w:cs="Google Sans Text" w:eastAsia="Google Sans Text" w:hAnsi="Google Sans Text"/>
          <w:color w:val="1f1f1f"/>
          <w:rtl w:val="0"/>
        </w:rPr>
        <w:t xml:space="preserve"> A sharp rise in rural female LFPR. However, much of this is in the category of "Unpaid Helper in Household Enterprises," suggesting economic distress rather than empowerment.</w:t>
      </w:r>
    </w:p>
    <w:p w:rsidR="00000000" w:rsidDel="00000000" w:rsidP="00000000" w:rsidRDefault="00000000" w:rsidRPr="00000000" w14:paraId="000000E3">
      <w:pPr>
        <w:numPr>
          <w:ilvl w:val="0"/>
          <w:numId w:val="1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Worker Population Ratio (WPR):</w:t>
      </w:r>
      <w:r w:rsidDel="00000000" w:rsidR="00000000" w:rsidRPr="00000000">
        <w:rPr>
          <w:rFonts w:ascii="Google Sans Text" w:cs="Google Sans Text" w:eastAsia="Google Sans Text" w:hAnsi="Google Sans Text"/>
          <w:color w:val="1f1f1f"/>
          <w:rtl w:val="0"/>
        </w:rPr>
        <w:t xml:space="preserve"> Increased to </w:t>
      </w:r>
      <w:r w:rsidDel="00000000" w:rsidR="00000000" w:rsidRPr="00000000">
        <w:rPr>
          <w:rFonts w:ascii="Google Sans Text" w:cs="Google Sans Text" w:eastAsia="Google Sans Text" w:hAnsi="Google Sans Text"/>
          <w:b w:val="1"/>
          <w:bCs w:val="1"/>
          <w:color w:val="1f1f1f"/>
          <w:rtl w:val="0"/>
        </w:rPr>
        <w:t xml:space="preserve">58.2%</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E4">
      <w:pPr>
        <w:numPr>
          <w:ilvl w:val="0"/>
          <w:numId w:val="16"/>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Sectoral Shift:</w:t>
      </w:r>
      <w:r w:rsidDel="00000000" w:rsidR="00000000" w:rsidRPr="00000000">
        <w:rPr>
          <w:rFonts w:ascii="Google Sans Text" w:cs="Google Sans Text" w:eastAsia="Google Sans Text" w:hAnsi="Google Sans Text"/>
          <w:color w:val="1f1f1f"/>
          <w:rtl w:val="0"/>
        </w:rPr>
        <w:t xml:space="preserve"> There has been a slight "re-agriculturalization" in recent years (post-COVID), with the share of agriculture in employment rising, reversing the long-term structural trend.</w:t>
      </w:r>
      <w:r w:rsidDel="00000000" w:rsidR="00000000" w:rsidRPr="00000000">
        <w:rPr>
          <w:rFonts w:ascii="Google Sans Text" w:cs="Google Sans Text" w:eastAsia="Google Sans Text" w:hAnsi="Google Sans Text"/>
          <w:color w:val="444746"/>
          <w:sz w:val="24"/>
          <w:szCs w:val="24"/>
          <w:vertAlign w:val="superscript"/>
          <w:rtl w:val="0"/>
        </w:rPr>
        <w:t xml:space="preserve">54</w:t>
      </w:r>
    </w:p>
    <w:p w:rsidR="00000000" w:rsidDel="00000000" w:rsidP="00000000" w:rsidRDefault="00000000" w:rsidRPr="00000000" w14:paraId="000000E5">
      <w:pPr>
        <w:pStyle w:val="Heading2"/>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Part II: Conceptual Simplifications and Jargon Buster</w:t>
      </w:r>
    </w:p>
    <w:p w:rsidR="00000000" w:rsidDel="00000000" w:rsidP="00000000" w:rsidRDefault="00000000" w:rsidRPr="00000000" w14:paraId="000000E6">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 ICOR (Incremental Capital Output Ratio)</w:t>
      </w:r>
    </w:p>
    <w:p w:rsidR="00000000" w:rsidDel="00000000" w:rsidP="00000000" w:rsidRDefault="00000000" w:rsidRPr="00000000" w14:paraId="000000E7">
      <w:pPr>
        <w:numPr>
          <w:ilvl w:val="0"/>
          <w:numId w:val="19"/>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The Concept:</w:t>
      </w:r>
      <w:r w:rsidDel="00000000" w:rsidR="00000000" w:rsidRPr="00000000">
        <w:rPr>
          <w:rFonts w:ascii="Google Sans Text" w:cs="Google Sans Text" w:eastAsia="Google Sans Text" w:hAnsi="Google Sans Text"/>
          <w:color w:val="1f1f1f"/>
          <w:rtl w:val="0"/>
        </w:rPr>
        <w:t xml:space="preserve"> Think of ICOR as the "inefficiency score" of an economy. It asks: "How many dollars of machinery (capital) do I need to buy to produce just </w:t>
      </w:r>
      <w:r w:rsidDel="00000000" w:rsidR="00000000" w:rsidRPr="00000000">
        <w:rPr>
          <w:rFonts w:ascii="Google Sans Text" w:cs="Google Sans Text" w:eastAsia="Google Sans Text" w:hAnsi="Google Sans Text"/>
          <w:i w:val="1"/>
          <w:iCs w:val="1"/>
          <w:color w:val="1f1f1f"/>
          <w:rtl w:val="0"/>
        </w:rPr>
        <w:t xml:space="preserve">one</w:t>
      </w:r>
      <w:r w:rsidDel="00000000" w:rsidR="00000000" w:rsidRPr="00000000">
        <w:rPr>
          <w:rFonts w:ascii="Google Sans Text" w:cs="Google Sans Text" w:eastAsia="Google Sans Text" w:hAnsi="Google Sans Text"/>
          <w:color w:val="1f1f1f"/>
          <w:rtl w:val="0"/>
        </w:rPr>
        <w:t xml:space="preserve"> extra dollar of goods (output)?"</w:t>
      </w:r>
    </w:p>
    <w:p w:rsidR="00000000" w:rsidDel="00000000" w:rsidP="00000000" w:rsidRDefault="00000000" w:rsidRPr="00000000" w14:paraId="000000E8">
      <w:pPr>
        <w:numPr>
          <w:ilvl w:val="0"/>
          <w:numId w:val="19"/>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Example:</w:t>
      </w:r>
      <w:r w:rsidDel="00000000" w:rsidR="00000000" w:rsidRPr="00000000">
        <w:rPr>
          <w:rFonts w:ascii="Google Sans Text" w:cs="Google Sans Text" w:eastAsia="Google Sans Text" w:hAnsi="Google Sans Text"/>
          <w:color w:val="1f1f1f"/>
          <w:rtl w:val="0"/>
        </w:rPr>
        <w:t xml:space="preserve"> If you invest $400 to increase your factory's output by $100, your ICOR is 4 (</w:t>
      </w:r>
      <w:r w:rsidDel="00000000" w:rsidR="00000000" w:rsidRPr="00000000">
        <w:rPr>
          <w:rFonts w:ascii="Google Sans Text" w:cs="Google Sans Text" w:eastAsia="Google Sans Text" w:hAnsi="Google Sans Text"/>
          <w:color w:val="1f1f1f"/>
        </w:rPr>
        <w:drawing>
          <wp:inline distB="19050" distT="19050" distL="19050" distR="19050">
            <wp:extent cx="645432" cy="217561"/>
            <wp:effectExtent b="0" l="0" r="0" t="0"/>
            <wp:docPr id="12"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645432" cy="217561"/>
                    </a:xfrm>
                    <a:prstGeom prst="rect"/>
                    <a:ln/>
                  </pic:spPr>
                </pic:pic>
              </a:graphicData>
            </a:graphic>
          </wp:inline>
        </w:drawing>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E9">
      <w:pPr>
        <w:numPr>
          <w:ilvl w:val="0"/>
          <w:numId w:val="19"/>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Implication:</w:t>
      </w:r>
      <w:r w:rsidDel="00000000" w:rsidR="00000000" w:rsidRPr="00000000">
        <w:rPr>
          <w:rFonts w:ascii="Google Sans Text" w:cs="Google Sans Text" w:eastAsia="Google Sans Text" w:hAnsi="Google Sans Text"/>
          <w:color w:val="1f1f1f"/>
          <w:rtl w:val="0"/>
        </w:rPr>
        <w:t xml:space="preserve"> A </w:t>
      </w:r>
      <w:r w:rsidDel="00000000" w:rsidR="00000000" w:rsidRPr="00000000">
        <w:rPr>
          <w:rFonts w:ascii="Google Sans Text" w:cs="Google Sans Text" w:eastAsia="Google Sans Text" w:hAnsi="Google Sans Text"/>
          <w:i w:val="1"/>
          <w:iCs w:val="1"/>
          <w:color w:val="1f1f1f"/>
          <w:rtl w:val="0"/>
        </w:rPr>
        <w:t xml:space="preserve">lower</w:t>
      </w:r>
      <w:r w:rsidDel="00000000" w:rsidR="00000000" w:rsidRPr="00000000">
        <w:rPr>
          <w:rFonts w:ascii="Google Sans Text" w:cs="Google Sans Text" w:eastAsia="Google Sans Text" w:hAnsi="Google Sans Text"/>
          <w:color w:val="1f1f1f"/>
          <w:rtl w:val="0"/>
        </w:rPr>
        <w:t xml:space="preserve"> number is better. It means your machines are efficient. If India's ICOR rises from 4 to 6, it means we are spending more money to get the same growth—a sign of inefficiency, corruption, or stalled projects (as seen during the 2012-14 paralysis).</w:t>
      </w:r>
    </w:p>
    <w:p w:rsidR="00000000" w:rsidDel="00000000" w:rsidP="00000000" w:rsidRDefault="00000000" w:rsidRPr="00000000" w14:paraId="000000EA">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 Tax Buoyancy vs. Tax Elasticity</w:t>
      </w:r>
    </w:p>
    <w:p w:rsidR="00000000" w:rsidDel="00000000" w:rsidP="00000000" w:rsidRDefault="00000000" w:rsidRPr="00000000" w14:paraId="000000EB">
      <w:pPr>
        <w:numPr>
          <w:ilvl w:val="0"/>
          <w:numId w:val="20"/>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Buoyancy (The "Gross" Measure):</w:t>
      </w:r>
      <w:r w:rsidDel="00000000" w:rsidR="00000000" w:rsidRPr="00000000">
        <w:rPr>
          <w:rFonts w:ascii="Google Sans Text" w:cs="Google Sans Text" w:eastAsia="Google Sans Text" w:hAnsi="Google Sans Text"/>
          <w:color w:val="1f1f1f"/>
          <w:rtl w:val="0"/>
        </w:rPr>
        <w:t xml:space="preserve"> Imagine a boat floating on a rising tide (GDP). If the boat rises </w:t>
      </w:r>
      <w:r w:rsidDel="00000000" w:rsidR="00000000" w:rsidRPr="00000000">
        <w:rPr>
          <w:rFonts w:ascii="Google Sans Text" w:cs="Google Sans Text" w:eastAsia="Google Sans Text" w:hAnsi="Google Sans Text"/>
          <w:i w:val="1"/>
          <w:iCs w:val="1"/>
          <w:color w:val="1f1f1f"/>
          <w:rtl w:val="0"/>
        </w:rPr>
        <w:t xml:space="preserve">higher</w:t>
      </w:r>
      <w:r w:rsidDel="00000000" w:rsidR="00000000" w:rsidRPr="00000000">
        <w:rPr>
          <w:rFonts w:ascii="Google Sans Text" w:cs="Google Sans Text" w:eastAsia="Google Sans Text" w:hAnsi="Google Sans Text"/>
          <w:color w:val="1f1f1f"/>
          <w:rtl w:val="0"/>
        </w:rPr>
        <w:t xml:space="preserve"> than the tide (Buoyancy &gt; 1), it’s buoyant. This rise includes the captain manually pumping out water or adding sails (Discretionary changes like new tax rates or GST). It measures what </w:t>
      </w:r>
      <w:r w:rsidDel="00000000" w:rsidR="00000000" w:rsidRPr="00000000">
        <w:rPr>
          <w:rFonts w:ascii="Google Sans Text" w:cs="Google Sans Text" w:eastAsia="Google Sans Text" w:hAnsi="Google Sans Text"/>
          <w:i w:val="1"/>
          <w:iCs w:val="1"/>
          <w:color w:val="1f1f1f"/>
          <w:rtl w:val="0"/>
        </w:rPr>
        <w:t xml:space="preserve">actually</w:t>
      </w:r>
      <w:r w:rsidDel="00000000" w:rsidR="00000000" w:rsidRPr="00000000">
        <w:rPr>
          <w:rFonts w:ascii="Google Sans Text" w:cs="Google Sans Text" w:eastAsia="Google Sans Text" w:hAnsi="Google Sans Text"/>
          <w:color w:val="1f1f1f"/>
          <w:rtl w:val="0"/>
        </w:rPr>
        <w:t xml:space="preserve"> happened to revenue.</w:t>
      </w:r>
    </w:p>
    <w:p w:rsidR="00000000" w:rsidDel="00000000" w:rsidP="00000000" w:rsidRDefault="00000000" w:rsidRPr="00000000" w14:paraId="000000EC">
      <w:pPr>
        <w:numPr>
          <w:ilvl w:val="0"/>
          <w:numId w:val="20"/>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Elasticity (The "Net" Measure):</w:t>
      </w:r>
      <w:r w:rsidDel="00000000" w:rsidR="00000000" w:rsidRPr="00000000">
        <w:rPr>
          <w:rFonts w:ascii="Google Sans Text" w:cs="Google Sans Text" w:eastAsia="Google Sans Text" w:hAnsi="Google Sans Text"/>
          <w:color w:val="1f1f1f"/>
          <w:rtl w:val="0"/>
        </w:rPr>
        <w:t xml:space="preserve"> This measures how much the boat would have risen </w:t>
      </w:r>
      <w:r w:rsidDel="00000000" w:rsidR="00000000" w:rsidRPr="00000000">
        <w:rPr>
          <w:rFonts w:ascii="Google Sans Text" w:cs="Google Sans Text" w:eastAsia="Google Sans Text" w:hAnsi="Google Sans Text"/>
          <w:i w:val="1"/>
          <w:iCs w:val="1"/>
          <w:color w:val="1f1f1f"/>
          <w:rtl w:val="0"/>
        </w:rPr>
        <w:t xml:space="preserve">naturally</w:t>
      </w:r>
      <w:r w:rsidDel="00000000" w:rsidR="00000000" w:rsidRPr="00000000">
        <w:rPr>
          <w:rFonts w:ascii="Google Sans Text" w:cs="Google Sans Text" w:eastAsia="Google Sans Text" w:hAnsi="Google Sans Text"/>
          <w:color w:val="1f1f1f"/>
          <w:rtl w:val="0"/>
        </w:rPr>
        <w:t xml:space="preserve"> with the tide if the captain had done </w:t>
      </w:r>
      <w:r w:rsidDel="00000000" w:rsidR="00000000" w:rsidRPr="00000000">
        <w:rPr>
          <w:rFonts w:ascii="Google Sans Text" w:cs="Google Sans Text" w:eastAsia="Google Sans Text" w:hAnsi="Google Sans Text"/>
          <w:i w:val="1"/>
          <w:iCs w:val="1"/>
          <w:color w:val="1f1f1f"/>
          <w:rtl w:val="0"/>
        </w:rPr>
        <w:t xml:space="preserve">nothing</w:t>
      </w:r>
      <w:r w:rsidDel="00000000" w:rsidR="00000000" w:rsidRPr="00000000">
        <w:rPr>
          <w:rFonts w:ascii="Google Sans Text" w:cs="Google Sans Text" w:eastAsia="Google Sans Text" w:hAnsi="Google Sans Text"/>
          <w:color w:val="1f1f1f"/>
          <w:rtl w:val="0"/>
        </w:rPr>
        <w:t xml:space="preserve"> (No change in tax rates). It measures the inherent responsiveness of the tax system to income growth.</w:t>
      </w:r>
    </w:p>
    <w:p w:rsidR="00000000" w:rsidDel="00000000" w:rsidP="00000000" w:rsidRDefault="00000000" w:rsidRPr="00000000" w14:paraId="000000ED">
      <w:pPr>
        <w:numPr>
          <w:ilvl w:val="0"/>
          <w:numId w:val="20"/>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i w:val="1"/>
          <w:iCs w:val="1"/>
          <w:color w:val="1f1f1f"/>
          <w:rtl w:val="0"/>
        </w:rPr>
        <w:t xml:space="preserve">Why it matters:</w:t>
      </w:r>
      <w:r w:rsidDel="00000000" w:rsidR="00000000" w:rsidRPr="00000000">
        <w:rPr>
          <w:rFonts w:ascii="Google Sans Text" w:cs="Google Sans Text" w:eastAsia="Google Sans Text" w:hAnsi="Google Sans Text"/>
          <w:color w:val="1f1f1f"/>
          <w:rtl w:val="0"/>
        </w:rPr>
        <w:t xml:space="preserve"> If Buoyancy is high but Elasticity is low, the government is only getting more revenue by constantly raising tax rates, not because the system is efficient.</w:t>
      </w:r>
    </w:p>
    <w:p w:rsidR="00000000" w:rsidDel="00000000" w:rsidP="00000000" w:rsidRDefault="00000000" w:rsidRPr="00000000" w14:paraId="000000EE">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 Moral Hazard vs. Adverse Selection</w:t>
      </w:r>
    </w:p>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Both concepts deal with "Asymmetric Information" (one party knows more than the other), but the timing differs.</w:t>
      </w:r>
    </w:p>
    <w:p w:rsidR="00000000" w:rsidDel="00000000" w:rsidP="00000000" w:rsidRDefault="00000000" w:rsidRPr="00000000" w14:paraId="000000F0">
      <w:pPr>
        <w:numPr>
          <w:ilvl w:val="0"/>
          <w:numId w:val="21"/>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Adverse Selection (Pre-Contract):</w:t>
      </w:r>
      <w:r w:rsidDel="00000000" w:rsidR="00000000" w:rsidRPr="00000000">
        <w:rPr>
          <w:rFonts w:ascii="Google Sans Text" w:cs="Google Sans Text" w:eastAsia="Google Sans Text" w:hAnsi="Google Sans Text"/>
          <w:color w:val="1f1f1f"/>
          <w:rtl w:val="0"/>
        </w:rPr>
        <w:t xml:space="preserve"> This happens </w:t>
      </w:r>
      <w:r w:rsidDel="00000000" w:rsidR="00000000" w:rsidRPr="00000000">
        <w:rPr>
          <w:rFonts w:ascii="Google Sans Text" w:cs="Google Sans Text" w:eastAsia="Google Sans Text" w:hAnsi="Google Sans Text"/>
          <w:i w:val="1"/>
          <w:iCs w:val="1"/>
          <w:color w:val="1f1f1f"/>
          <w:rtl w:val="0"/>
        </w:rPr>
        <w:t xml:space="preserve">before</w:t>
      </w:r>
      <w:r w:rsidDel="00000000" w:rsidR="00000000" w:rsidRPr="00000000">
        <w:rPr>
          <w:rFonts w:ascii="Google Sans Text" w:cs="Google Sans Text" w:eastAsia="Google Sans Text" w:hAnsi="Google Sans Text"/>
          <w:color w:val="1f1f1f"/>
          <w:rtl w:val="0"/>
        </w:rPr>
        <w:t xml:space="preserve"> the deal. A person with a terminal illness is more likely to buy life insurance than a healthy athlete. The insurer doesn't know this secret. Result: The "selection" of customers is "adverse" (bad) for the insurer.</w:t>
      </w:r>
    </w:p>
    <w:p w:rsidR="00000000" w:rsidDel="00000000" w:rsidP="00000000" w:rsidRDefault="00000000" w:rsidRPr="00000000" w14:paraId="000000F1">
      <w:pPr>
        <w:numPr>
          <w:ilvl w:val="0"/>
          <w:numId w:val="2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bCs w:val="1"/>
          <w:color w:val="1f1f1f"/>
          <w:rtl w:val="0"/>
        </w:rPr>
        <w:t xml:space="preserve">Moral Hazard (Post-Contract):</w:t>
      </w:r>
      <w:r w:rsidDel="00000000" w:rsidR="00000000" w:rsidRPr="00000000">
        <w:rPr>
          <w:rFonts w:ascii="Google Sans Text" w:cs="Google Sans Text" w:eastAsia="Google Sans Text" w:hAnsi="Google Sans Text"/>
          <w:color w:val="1f1f1f"/>
          <w:rtl w:val="0"/>
        </w:rPr>
        <w:t xml:space="preserve"> This happens </w:t>
      </w:r>
      <w:r w:rsidDel="00000000" w:rsidR="00000000" w:rsidRPr="00000000">
        <w:rPr>
          <w:rFonts w:ascii="Google Sans Text" w:cs="Google Sans Text" w:eastAsia="Google Sans Text" w:hAnsi="Google Sans Text"/>
          <w:i w:val="1"/>
          <w:iCs w:val="1"/>
          <w:color w:val="1f1f1f"/>
          <w:rtl w:val="0"/>
        </w:rPr>
        <w:t xml:space="preserve">after</w:t>
      </w:r>
      <w:r w:rsidDel="00000000" w:rsidR="00000000" w:rsidRPr="00000000">
        <w:rPr>
          <w:rFonts w:ascii="Google Sans Text" w:cs="Google Sans Text" w:eastAsia="Google Sans Text" w:hAnsi="Google Sans Text"/>
          <w:color w:val="1f1f1f"/>
          <w:rtl w:val="0"/>
        </w:rPr>
        <w:t xml:space="preserve"> the deal. Once you buy comprehensive car insurance, you might park your car in a shady neighborhood or drive recklessly because you know the insurer pays for damages. Your behavior changes because you are insulated from risk.</w:t>
      </w:r>
    </w:p>
    <w:p w:rsidR="00000000" w:rsidDel="00000000" w:rsidP="00000000" w:rsidRDefault="00000000" w:rsidRPr="00000000" w14:paraId="000000F2">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4. The "Impossible Trinity" (Mundell-Fleming)</w:t>
      </w:r>
    </w:p>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Relevant for the 1991 reforms chapter. A country cannot simultaneously have all three:</w:t>
      </w:r>
    </w:p>
    <w:p w:rsidR="00000000" w:rsidDel="00000000" w:rsidP="00000000" w:rsidRDefault="00000000" w:rsidRPr="00000000" w14:paraId="000000F4">
      <w:pPr>
        <w:numPr>
          <w:ilvl w:val="0"/>
          <w:numId w:val="22"/>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Fixed Exchange Rate</w:t>
      </w:r>
      <w:r w:rsidDel="00000000" w:rsidR="00000000" w:rsidRPr="00000000">
        <w:rPr>
          <w:rFonts w:ascii="Google Sans Text" w:cs="Google Sans Text" w:eastAsia="Google Sans Text" w:hAnsi="Google Sans Text"/>
          <w:color w:val="1f1f1f"/>
          <w:rtl w:val="0"/>
        </w:rPr>
        <w:t xml:space="preserve"> (Stability)</w:t>
      </w:r>
    </w:p>
    <w:p w:rsidR="00000000" w:rsidDel="00000000" w:rsidP="00000000" w:rsidRDefault="00000000" w:rsidRPr="00000000" w14:paraId="000000F5">
      <w:pPr>
        <w:numPr>
          <w:ilvl w:val="0"/>
          <w:numId w:val="2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Free Capital Mobility</w:t>
      </w:r>
      <w:r w:rsidDel="00000000" w:rsidR="00000000" w:rsidRPr="00000000">
        <w:rPr>
          <w:rFonts w:ascii="Google Sans Text" w:cs="Google Sans Text" w:eastAsia="Google Sans Text" w:hAnsi="Google Sans Text"/>
          <w:color w:val="1f1f1f"/>
          <w:rtl w:val="0"/>
        </w:rPr>
        <w:t xml:space="preserve"> (Open borders for money)</w:t>
      </w:r>
    </w:p>
    <w:p w:rsidR="00000000" w:rsidDel="00000000" w:rsidP="00000000" w:rsidRDefault="00000000" w:rsidRPr="00000000" w14:paraId="000000F6">
      <w:pPr>
        <w:numPr>
          <w:ilvl w:val="0"/>
          <w:numId w:val="2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bCs w:val="1"/>
          <w:color w:val="1f1f1f"/>
          <w:rtl w:val="0"/>
        </w:rPr>
        <w:t xml:space="preserve">Independent Monetary Policy</w:t>
      </w:r>
      <w:r w:rsidDel="00000000" w:rsidR="00000000" w:rsidRPr="00000000">
        <w:rPr>
          <w:rFonts w:ascii="Google Sans Text" w:cs="Google Sans Text" w:eastAsia="Google Sans Text" w:hAnsi="Google Sans Text"/>
          <w:color w:val="1f1f1f"/>
          <w:rtl w:val="0"/>
        </w:rPr>
        <w:t xml:space="preserve"> (Setting your own interest rates)</w:t>
      </w:r>
    </w:p>
    <w:p w:rsidR="00000000" w:rsidDel="00000000" w:rsidP="00000000" w:rsidRDefault="00000000" w:rsidRPr="00000000" w14:paraId="000000F7">
      <w:pPr>
        <w:numPr>
          <w:ilvl w:val="0"/>
          <w:numId w:val="23"/>
        </w:numPr>
        <w:pBdr>
          <w:top w:space="0" w:sz="0" w:val="nil"/>
          <w:left w:space="0" w:sz="0" w:val="nil"/>
          <w:bottom w:space="0" w:sz="0" w:val="nil"/>
          <w:right w:space="0" w:sz="0" w:val="nil"/>
          <w:between w:space="0" w:sz="0" w:val="nil"/>
        </w:pBdr>
        <w:shd w:fill="auto" w:val="clear"/>
        <w:spacing w:after="120" w:line="275.9999942779541" w:lineRule="auto"/>
        <w:ind w:left="465" w:hanging="360"/>
      </w:pPr>
      <w:r w:rsidDel="00000000" w:rsidR="00000000" w:rsidRPr="00000000">
        <w:rPr>
          <w:rFonts w:ascii="Google Sans Text" w:cs="Google Sans Text" w:eastAsia="Google Sans Text" w:hAnsi="Google Sans Text"/>
          <w:i w:val="1"/>
          <w:iCs w:val="1"/>
          <w:color w:val="1f1f1f"/>
          <w:rtl w:val="0"/>
        </w:rPr>
        <w:t xml:space="preserve">India's Choice:</w:t>
      </w:r>
      <w:r w:rsidDel="00000000" w:rsidR="00000000" w:rsidRPr="00000000">
        <w:rPr>
          <w:rFonts w:ascii="Google Sans Text" w:cs="Google Sans Text" w:eastAsia="Google Sans Text" w:hAnsi="Google Sans Text"/>
          <w:color w:val="1f1f1f"/>
          <w:rtl w:val="0"/>
        </w:rPr>
        <w:t xml:space="preserve"> India manages a "middle path." We have a Managed Float exchange rate (not fully fixed), partial Capital Account Convertibility (restrictions on flows), and Independent Monetary Policy.</w:t>
      </w:r>
    </w:p>
    <w:p w:rsidR="00000000" w:rsidDel="00000000" w:rsidP="00000000" w:rsidRDefault="00000000" w:rsidRPr="00000000" w14:paraId="000000F8">
      <w:pPr>
        <w:pStyle w:val="Heading2"/>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Part III: High-Yield Exam Questions (MCQ/MSQ/NAT)</w:t>
      </w:r>
    </w:p>
    <w:p w:rsidR="00000000" w:rsidDel="00000000" w:rsidP="00000000" w:rsidRDefault="00000000" w:rsidRPr="00000000" w14:paraId="000000F9">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Section A: Multiple Choice Questions (MCQ)</w:t>
      </w:r>
    </w:p>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Q1. Who among the following economists formulated the 'Wage-Goods Model' as an alternative to the Mahalanobis strategy during the Second Five Year Plan?</w:t>
      </w:r>
    </w:p>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K.N. Raj and A.K. Sen</w:t>
      </w:r>
    </w:p>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 Jagdish Bhagwati and T.N. Srinivasan</w:t>
      </w:r>
    </w:p>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(C) C.N. Vakil and P.R. Brahmananda</w:t>
      </w:r>
    </w:p>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 Sukhamoy Chakravarty</w:t>
      </w:r>
    </w:p>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Ans: (C)</w:t>
      </w:r>
      <w:r w:rsidDel="00000000" w:rsidR="00000000" w:rsidRPr="00000000">
        <w:rPr>
          <w:rFonts w:ascii="Google Sans Text" w:cs="Google Sans Text" w:eastAsia="Google Sans Text" w:hAnsi="Google Sans Text"/>
          <w:color w:val="1f1f1f"/>
          <w:rtl w:val="0"/>
        </w:rPr>
        <w:t xml:space="preserve"> **</w:t>
      </w:r>
    </w:p>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Q2. Which of the following statements correctly distinguishes between Tax Buoyancy and Tax Elasticity?</w:t>
      </w:r>
    </w:p>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Tax buoyancy excludes discretionary changes in tax policy, while elasticity includes them.</w:t>
      </w:r>
    </w:p>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 Tax buoyancy is the response of tax revenue to GDP growth including discretionary changes, while elasticity excludes discretionary changes.</w:t>
      </w:r>
    </w:p>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(C) Tax elasticity is always greater than tax buoyancy in a developing economy.</w:t>
      </w:r>
    </w:p>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 Tax buoyancy is calculated using constant tax rates, whereas elasticity uses current tax rates.</w:t>
      </w:r>
    </w:p>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Ans: (B)</w:t>
      </w:r>
    </w:p>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444746"/>
          <w:sz w:val="24"/>
          <w:szCs w:val="24"/>
          <w:vertAlign w:val="superscript"/>
          <w:rtl w:val="0"/>
        </w:rPr>
        <w:t xml:space="preserve">40</w:t>
      </w:r>
    </w:p>
    <w:p w:rsidR="00000000" w:rsidDel="00000000" w:rsidP="00000000" w:rsidRDefault="00000000" w:rsidRPr="00000000" w14:paraId="00000107">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Q3. Arrange the following poverty estimation committees in chronological order of their report submission:</w:t>
      </w:r>
    </w:p>
    <w:p w:rsidR="00000000" w:rsidDel="00000000" w:rsidP="00000000" w:rsidRDefault="00000000" w:rsidRPr="00000000" w14:paraId="00000108">
      <w:pPr>
        <w:numPr>
          <w:ilvl w:val="0"/>
          <w:numId w:val="24"/>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color w:val="1f1f1f"/>
          <w:rtl w:val="0"/>
        </w:rPr>
        <w:t xml:space="preserve">Tendulkar Committee</w:t>
      </w:r>
    </w:p>
    <w:p w:rsidR="00000000" w:rsidDel="00000000" w:rsidP="00000000" w:rsidRDefault="00000000" w:rsidRPr="00000000" w14:paraId="00000109">
      <w:pPr>
        <w:numPr>
          <w:ilvl w:val="0"/>
          <w:numId w:val="2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color w:val="1f1f1f"/>
          <w:rtl w:val="0"/>
        </w:rPr>
        <w:t xml:space="preserve">Lakdawala Committee</w:t>
      </w:r>
    </w:p>
    <w:p w:rsidR="00000000" w:rsidDel="00000000" w:rsidP="00000000" w:rsidRDefault="00000000" w:rsidRPr="00000000" w14:paraId="0000010A">
      <w:pPr>
        <w:numPr>
          <w:ilvl w:val="0"/>
          <w:numId w:val="2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color w:val="1f1f1f"/>
          <w:rtl w:val="0"/>
        </w:rPr>
        <w:t xml:space="preserve">Rangarajan Committee</w:t>
      </w:r>
    </w:p>
    <w:p w:rsidR="00000000" w:rsidDel="00000000" w:rsidP="00000000" w:rsidRDefault="00000000" w:rsidRPr="00000000" w14:paraId="0000010B">
      <w:pPr>
        <w:numPr>
          <w:ilvl w:val="0"/>
          <w:numId w:val="24"/>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Text" w:cs="Google Sans Text" w:eastAsia="Google Sans Text" w:hAnsi="Google Sans Text"/>
          <w:color w:val="1f1f1f"/>
          <w:rtl w:val="0"/>
        </w:rPr>
        <w:t xml:space="preserve">Y.K. Alagh Task Force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(A) 4-2-1-3</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(B) 2-4-1-3</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(C) 4-2-3-1</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1f1f1f"/>
          <w:rtl w:val="0"/>
        </w:rPr>
        <w:t xml:space="preserve">(D) 2-1-4-3</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b w:val="1"/>
          <w:bCs w:val="1"/>
          <w:color w:val="1f1f1f"/>
          <w:rtl w:val="0"/>
        </w:rPr>
        <w:t xml:space="preserve">Ans: (A)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Google Sans Text" w:cs="Google Sans Text" w:eastAsia="Google Sans Text" w:hAnsi="Google Sans Text"/>
          <w:color w:val="444746"/>
          <w:sz w:val="24"/>
          <w:szCs w:val="24"/>
          <w:vertAlign w:val="superscript"/>
          <w:rtl w:val="0"/>
        </w:rPr>
        <w:t xml:space="preserve">45</w:t>
      </w:r>
    </w:p>
    <w:p w:rsidR="00000000" w:rsidDel="00000000" w:rsidP="00000000" w:rsidRDefault="00000000" w:rsidRPr="00000000" w14:paraId="0000010C">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Q4. The "Drain of Wealth" theory posited by Dadabhai Naoroji primarily focused on:</w:t>
      </w:r>
    </w:p>
    <w:p w:rsidR="00000000" w:rsidDel="00000000" w:rsidP="00000000" w:rsidRDefault="00000000" w:rsidRPr="00000000" w14:paraId="0000010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The trade deficit India had with Britain.</w:t>
      </w:r>
    </w:p>
    <w:p w:rsidR="00000000" w:rsidDel="00000000" w:rsidP="00000000" w:rsidRDefault="00000000" w:rsidRPr="00000000" w14:paraId="0000010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 The unilateral transfer of surplus from India to Britain via Home Charges and unrequited exports.</w:t>
      </w:r>
    </w:p>
    <w:p w:rsidR="00000000" w:rsidDel="00000000" w:rsidP="00000000" w:rsidRDefault="00000000" w:rsidRPr="00000000" w14:paraId="0000010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(C) The investment of British capital in Indian railways.</w:t>
      </w:r>
    </w:p>
    <w:p w:rsidR="00000000" w:rsidDel="00000000" w:rsidP="00000000" w:rsidRDefault="00000000" w:rsidRPr="00000000" w14:paraId="0000011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 The looting of gold during the 1857 mutiny.</w:t>
      </w:r>
    </w:p>
    <w:p w:rsidR="00000000" w:rsidDel="00000000" w:rsidP="00000000" w:rsidRDefault="00000000" w:rsidRPr="00000000" w14:paraId="0000011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Ans: (B)</w:t>
      </w:r>
    </w:p>
    <w:p w:rsidR="00000000" w:rsidDel="00000000" w:rsidP="00000000" w:rsidRDefault="00000000" w:rsidRPr="00000000" w14:paraId="0000011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444746"/>
          <w:sz w:val="24"/>
          <w:szCs w:val="24"/>
          <w:vertAlign w:val="superscript"/>
          <w:rtl w:val="0"/>
        </w:rPr>
        <w:t xml:space="preserve">5</w:t>
      </w:r>
    </w:p>
    <w:p w:rsidR="00000000" w:rsidDel="00000000" w:rsidP="00000000" w:rsidRDefault="00000000" w:rsidRPr="00000000" w14:paraId="0000011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Q5. In the context of the 1991 Economic Reforms, the Narasimham Committee-I recommended:</w:t>
      </w:r>
    </w:p>
    <w:p w:rsidR="00000000" w:rsidDel="00000000" w:rsidP="00000000" w:rsidRDefault="00000000" w:rsidRPr="00000000" w14:paraId="0000011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Nationalization of more banks to reach rural areas.</w:t>
      </w:r>
    </w:p>
    <w:p w:rsidR="00000000" w:rsidDel="00000000" w:rsidP="00000000" w:rsidRDefault="00000000" w:rsidRPr="00000000" w14:paraId="0000011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 Increasing the SLR to ensure government funding.</w:t>
      </w:r>
    </w:p>
    <w:p w:rsidR="00000000" w:rsidDel="00000000" w:rsidP="00000000" w:rsidRDefault="00000000" w:rsidRPr="00000000" w14:paraId="0000011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(C) Reduction of SLR and CRR and adoption of capital adequacy norms.</w:t>
      </w:r>
    </w:p>
    <w:p w:rsidR="00000000" w:rsidDel="00000000" w:rsidP="00000000" w:rsidRDefault="00000000" w:rsidRPr="00000000" w14:paraId="0000011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 Merging all public sector banks into one entity.</w:t>
      </w:r>
    </w:p>
    <w:p w:rsidR="00000000" w:rsidDel="00000000" w:rsidP="00000000" w:rsidRDefault="00000000" w:rsidRPr="00000000" w14:paraId="0000011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Ans: (C)</w:t>
      </w:r>
    </w:p>
    <w:p w:rsidR="00000000" w:rsidDel="00000000" w:rsidP="00000000" w:rsidRDefault="00000000" w:rsidRPr="00000000" w14:paraId="0000011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444746"/>
          <w:sz w:val="24"/>
          <w:szCs w:val="24"/>
          <w:vertAlign w:val="superscript"/>
          <w:rtl w:val="0"/>
        </w:rPr>
        <w:t xml:space="preserve">35</w:t>
      </w:r>
    </w:p>
    <w:p w:rsidR="00000000" w:rsidDel="00000000" w:rsidP="00000000" w:rsidRDefault="00000000" w:rsidRPr="00000000" w14:paraId="0000011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Q6. Which Five Year Plan adopted the slogan "Garibi Hatao" as its central objective?</w:t>
      </w:r>
    </w:p>
    <w:p w:rsidR="00000000" w:rsidDel="00000000" w:rsidP="00000000" w:rsidRDefault="00000000" w:rsidRPr="00000000" w14:paraId="0000011B">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Fourth Plan</w:t>
      </w:r>
    </w:p>
    <w:p w:rsidR="00000000" w:rsidDel="00000000" w:rsidP="00000000" w:rsidRDefault="00000000" w:rsidRPr="00000000" w14:paraId="0000011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 Fifth Plan</w:t>
      </w:r>
    </w:p>
    <w:p w:rsidR="00000000" w:rsidDel="00000000" w:rsidP="00000000" w:rsidRDefault="00000000" w:rsidRPr="00000000" w14:paraId="0000011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(C) Sixth Plan</w:t>
      </w:r>
    </w:p>
    <w:p w:rsidR="00000000" w:rsidDel="00000000" w:rsidP="00000000" w:rsidRDefault="00000000" w:rsidRPr="00000000" w14:paraId="0000011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 Seventh Plan</w:t>
      </w:r>
    </w:p>
    <w:p w:rsidR="00000000" w:rsidDel="00000000" w:rsidP="00000000" w:rsidRDefault="00000000" w:rsidRPr="00000000" w14:paraId="0000011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Ans: (B)</w:t>
      </w:r>
    </w:p>
    <w:p w:rsidR="00000000" w:rsidDel="00000000" w:rsidP="00000000" w:rsidRDefault="00000000" w:rsidRPr="00000000" w14:paraId="0000012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444746"/>
          <w:sz w:val="24"/>
          <w:szCs w:val="24"/>
          <w:vertAlign w:val="superscript"/>
          <w:rtl w:val="0"/>
        </w:rPr>
        <w:t xml:space="preserve">21</w:t>
      </w:r>
    </w:p>
    <w:p w:rsidR="00000000" w:rsidDel="00000000" w:rsidP="00000000" w:rsidRDefault="00000000" w:rsidRPr="00000000" w14:paraId="00000121">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Section B: Multiple Select Questions (MSQ)</w:t>
      </w:r>
    </w:p>
    <w:p w:rsidR="00000000" w:rsidDel="00000000" w:rsidP="00000000" w:rsidRDefault="00000000" w:rsidRPr="00000000" w14:paraId="0000012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Q7. Which of the following statements regarding the Periodic Labour Force Survey (PLFS) 2023-24 are CORRECT?</w:t>
      </w:r>
    </w:p>
    <w:p w:rsidR="00000000" w:rsidDel="00000000" w:rsidP="00000000" w:rsidRDefault="00000000" w:rsidRPr="00000000" w14:paraId="0000012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The Unemployment Rate (UPSS) for all ages has increased to 6.1%.</w:t>
      </w:r>
    </w:p>
    <w:p w:rsidR="00000000" w:rsidDel="00000000" w:rsidP="00000000" w:rsidRDefault="00000000" w:rsidRPr="00000000" w14:paraId="0000012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 The Labour Force Participation Rate (LFPR) has increased to roughly 60.1%.</w:t>
      </w:r>
    </w:p>
    <w:p w:rsidR="00000000" w:rsidDel="00000000" w:rsidP="00000000" w:rsidRDefault="00000000" w:rsidRPr="00000000" w14:paraId="0000012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(C) The Worker Population Ratio (WPR) has shown an increasing trend compared to previous years.</w:t>
      </w:r>
    </w:p>
    <w:p w:rsidR="00000000" w:rsidDel="00000000" w:rsidP="00000000" w:rsidRDefault="00000000" w:rsidRPr="00000000" w14:paraId="0000012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 The unemployment rate in rural areas is higher than in urban areas.</w:t>
      </w:r>
    </w:p>
    <w:p w:rsidR="00000000" w:rsidDel="00000000" w:rsidP="00000000" w:rsidRDefault="00000000" w:rsidRPr="00000000" w14:paraId="0000012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Ans: (B, C)</w:t>
      </w:r>
    </w:p>
    <w:p w:rsidR="00000000" w:rsidDel="00000000" w:rsidP="00000000" w:rsidRDefault="00000000" w:rsidRPr="00000000" w14:paraId="0000012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444746"/>
          <w:sz w:val="24"/>
          <w:szCs w:val="24"/>
          <w:vertAlign w:val="superscript"/>
          <w:rtl w:val="0"/>
        </w:rPr>
        <w:t xml:space="preserve">55</w:t>
      </w:r>
    </w:p>
    <w:p w:rsidR="00000000" w:rsidDel="00000000" w:rsidP="00000000" w:rsidRDefault="00000000" w:rsidRPr="00000000" w14:paraId="0000012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Q8. Which of the following were features of the "Mahalanobis Strategy" adopted in the Second Five Year Plan?</w:t>
      </w:r>
    </w:p>
    <w:p w:rsidR="00000000" w:rsidDel="00000000" w:rsidP="00000000" w:rsidRDefault="00000000" w:rsidRPr="00000000" w14:paraId="0000012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Emphasis on heavy and capital goods industries.</w:t>
      </w:r>
    </w:p>
    <w:p w:rsidR="00000000" w:rsidDel="00000000" w:rsidP="00000000" w:rsidRDefault="00000000" w:rsidRPr="00000000" w14:paraId="0000012B">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 Import Substitution Industrialization.</w:t>
      </w:r>
    </w:p>
    <w:p w:rsidR="00000000" w:rsidDel="00000000" w:rsidP="00000000" w:rsidRDefault="00000000" w:rsidRPr="00000000" w14:paraId="0000012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(C) Export-led growth.</w:t>
      </w:r>
    </w:p>
    <w:p w:rsidR="00000000" w:rsidDel="00000000" w:rsidP="00000000" w:rsidRDefault="00000000" w:rsidRPr="00000000" w14:paraId="0000012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 State control over the "commanding heights" of the economy.</w:t>
      </w:r>
    </w:p>
    <w:p w:rsidR="00000000" w:rsidDel="00000000" w:rsidP="00000000" w:rsidRDefault="00000000" w:rsidRPr="00000000" w14:paraId="0000012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Ans: (A, B, D)</w:t>
      </w:r>
    </w:p>
    <w:p w:rsidR="00000000" w:rsidDel="00000000" w:rsidP="00000000" w:rsidRDefault="00000000" w:rsidRPr="00000000" w14:paraId="0000012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444746"/>
          <w:sz w:val="24"/>
          <w:szCs w:val="24"/>
          <w:vertAlign w:val="superscript"/>
          <w:rtl w:val="0"/>
        </w:rPr>
        <w:t xml:space="preserve">16</w:t>
      </w:r>
    </w:p>
    <w:p w:rsidR="00000000" w:rsidDel="00000000" w:rsidP="00000000" w:rsidRDefault="00000000" w:rsidRPr="00000000" w14:paraId="0000013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Q9. Select the correct indicators used in the calculation of the NITI Aayog's National Multidimensional Poverty Index (MPI).</w:t>
      </w:r>
    </w:p>
    <w:p w:rsidR="00000000" w:rsidDel="00000000" w:rsidP="00000000" w:rsidRDefault="00000000" w:rsidRPr="00000000" w14:paraId="0000013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Nutrition</w:t>
      </w:r>
    </w:p>
    <w:p w:rsidR="00000000" w:rsidDel="00000000" w:rsidP="00000000" w:rsidRDefault="00000000" w:rsidRPr="00000000" w14:paraId="0000013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 Years of Schooling</w:t>
      </w:r>
    </w:p>
    <w:p w:rsidR="00000000" w:rsidDel="00000000" w:rsidP="00000000" w:rsidRDefault="00000000" w:rsidRPr="00000000" w14:paraId="0000013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(C) Maternal Health</w:t>
      </w:r>
    </w:p>
    <w:p w:rsidR="00000000" w:rsidDel="00000000" w:rsidP="00000000" w:rsidRDefault="00000000" w:rsidRPr="00000000" w14:paraId="0000013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 Per Capita Consumption Expenditure</w:t>
      </w:r>
    </w:p>
    <w:p w:rsidR="00000000" w:rsidDel="00000000" w:rsidP="00000000" w:rsidRDefault="00000000" w:rsidRPr="00000000" w14:paraId="0000013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Ans: (A, B, C)</w:t>
      </w:r>
    </w:p>
    <w:p w:rsidR="00000000" w:rsidDel="00000000" w:rsidP="00000000" w:rsidRDefault="00000000" w:rsidRPr="00000000" w14:paraId="0000013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444746"/>
          <w:sz w:val="24"/>
          <w:szCs w:val="24"/>
          <w:vertAlign w:val="superscript"/>
          <w:rtl w:val="0"/>
        </w:rPr>
        <w:t xml:space="preserve">48</w:t>
      </w:r>
    </w:p>
    <w:p w:rsidR="00000000" w:rsidDel="00000000" w:rsidP="00000000" w:rsidRDefault="00000000" w:rsidRPr="00000000" w14:paraId="00000137">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Section C: Numerical Answer Type (NAT) Questions</w:t>
      </w:r>
    </w:p>
    <w:p w:rsidR="00000000" w:rsidDel="00000000" w:rsidP="00000000" w:rsidRDefault="00000000" w:rsidRPr="00000000" w14:paraId="0000013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Q10. Suppose an economy's Investment Rate (Gross Capital Formation) is 32% of GDP and it grows at 8% per annum. What is the Incremental Capital Output Ratio (ICOR)?</w:t>
      </w:r>
    </w:p>
    <w:p w:rsidR="00000000" w:rsidDel="00000000" w:rsidP="00000000" w:rsidRDefault="00000000" w:rsidRPr="00000000" w14:paraId="0000013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Ans: 4</w:t>
      </w:r>
    </w:p>
    <w:p w:rsidR="00000000" w:rsidDel="00000000" w:rsidP="00000000" w:rsidRDefault="00000000" w:rsidRPr="00000000" w14:paraId="0000013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Formula:</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Pr>
        <w:drawing>
          <wp:inline distB="19050" distT="19050" distL="19050" distR="19050">
            <wp:extent cx="2487501" cy="232749"/>
            <wp:effectExtent b="0" l="0" r="0" t="0"/>
            <wp:docPr id="10"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2487501" cy="232749"/>
                    </a:xfrm>
                    <a:prstGeom prst="rect"/>
                    <a:ln/>
                  </pic:spPr>
                </pic:pic>
              </a:graphicData>
            </a:graphic>
          </wp:inline>
        </w:drawing>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13B">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Q11. If the Revenue Deficit is 3.5% of GDP and Grants for Creation of Capital Assets is 1.5% of GDP, what is the Effective Revenue Deficit (in %)?</w:t>
      </w:r>
    </w:p>
    <w:p w:rsidR="00000000" w:rsidDel="00000000" w:rsidP="00000000" w:rsidRDefault="00000000" w:rsidRPr="00000000" w14:paraId="0000013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Ans: 2.0</w:t>
      </w:r>
    </w:p>
    <w:p w:rsidR="00000000" w:rsidDel="00000000" w:rsidP="00000000" w:rsidRDefault="00000000" w:rsidRPr="00000000" w14:paraId="0000013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Formula:</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Pr>
        <w:drawing>
          <wp:inline distB="19050" distT="19050" distL="19050" distR="19050">
            <wp:extent cx="4649791" cy="232490"/>
            <wp:effectExtent b="0" l="0" r="0" t="0"/>
            <wp:docPr id="11"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4649791" cy="232490"/>
                    </a:xfrm>
                    <a:prstGeom prst="rect"/>
                    <a:ln/>
                  </pic:spPr>
                </pic:pic>
              </a:graphicData>
            </a:graphic>
          </wp:inline>
        </w:drawing>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13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Q12. In the CPI-based inflation targeting framework of India, the upper tolerance limit for the inflation target is _____ percent.</w:t>
      </w:r>
    </w:p>
    <w:p w:rsidR="00000000" w:rsidDel="00000000" w:rsidP="00000000" w:rsidRDefault="00000000" w:rsidRPr="00000000" w14:paraId="0000013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Ans: 6</w:t>
      </w:r>
    </w:p>
    <w:p w:rsidR="00000000" w:rsidDel="00000000" w:rsidP="00000000" w:rsidRDefault="00000000" w:rsidRPr="00000000" w14:paraId="0000014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Reasoning: The target is 4% +/- 2%, so the upper limit is 6%.</w:t>
      </w:r>
    </w:p>
    <w:p w:rsidR="00000000" w:rsidDel="00000000" w:rsidP="00000000" w:rsidRDefault="00000000" w:rsidRPr="00000000" w14:paraId="0000014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Q13. As per the Rangarajan Committee (2014), the monthly per capita consumption expenditure poverty line for rural India was fixed at Rs. _____.</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b w:val="1"/>
          <w:bCs w:val="1"/>
          <w:color w:val="1f1f1f"/>
          <w:rtl w:val="0"/>
        </w:rPr>
        <w:t xml:space="preserve">Ans: 972</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i w:val="1"/>
          <w:iCs w:val="1"/>
          <w:color w:val="1f1f1f"/>
          <w:rtl w:val="0"/>
        </w:rPr>
        <w:t xml:space="preserve">Fact Check: Rangarajan line was Rs. 972 (Rural) and Rs. 1407 (Urban). Tendulkar line was Rs. 816 (Rural). Be careful not to confuse them.</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444746"/>
          <w:sz w:val="24"/>
          <w:szCs w:val="24"/>
          <w:vertAlign w:val="superscript"/>
          <w:rtl w:val="0"/>
        </w:rPr>
        <w:t xml:space="preserve">56</w:t>
      </w:r>
    </w:p>
    <w:p w:rsidR="00000000" w:rsidDel="00000000" w:rsidP="00000000" w:rsidRDefault="00000000" w:rsidRPr="00000000" w14:paraId="00000142">
      <w:pPr>
        <w:pBdr>
          <w:top w:space="0" w:sz="0" w:val="nil"/>
          <w:left w:space="0" w:sz="0" w:val="nil"/>
          <w:bottom w:space="0" w:sz="0" w:val="nil"/>
          <w:right w:space="0" w:sz="0" w:val="nil"/>
          <w:between w:space="0" w:sz="0" w:val="nil"/>
        </w:pBdr>
        <w:shd w:fill="auto" w:val="clear"/>
        <w:spacing w:after="255"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Q14. The target set by the National Education Policy (NEP) 2020 for public investment in education as a percentage of GDP is _____ %.</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b w:val="1"/>
          <w:bCs w:val="1"/>
          <w:color w:val="1f1f1f"/>
          <w:rtl w:val="0"/>
        </w:rPr>
        <w:t xml:space="preserve">Ans: 6</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i w:val="1"/>
          <w:iCs w:val="1"/>
          <w:color w:val="1f1f1f"/>
          <w:rtl w:val="0"/>
        </w:rPr>
        <w:t xml:space="preserve">Reasoning: NEP 2020 reiterates the long-standing goal of 6% of GDP.</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444746"/>
          <w:sz w:val="24"/>
          <w:szCs w:val="24"/>
          <w:vertAlign w:val="superscript"/>
          <w:rtl w:val="0"/>
        </w:rPr>
        <w:t xml:space="preserve">49</w:t>
      </w:r>
    </w:p>
    <w:p w:rsidR="00000000" w:rsidDel="00000000" w:rsidP="00000000" w:rsidRDefault="00000000" w:rsidRPr="00000000" w14:paraId="00000143">
      <w:pPr>
        <w:pStyle w:val="Heading4"/>
        <w:pBdr>
          <w:top w:space="0" w:sz="0" w:val="nil"/>
          <w:left w:space="0" w:sz="0" w:val="nil"/>
          <w:bottom w:space="0" w:sz="0" w:val="nil"/>
          <w:right w:space="0" w:sz="0" w:val="nil"/>
          <w:between w:space="0" w:sz="0" w:val="nil"/>
        </w:pBdr>
        <w:shd w:fill="auto" w:val="clear"/>
        <w:spacing w:before="0"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Works cited</w:t>
      </w:r>
    </w:p>
    <w:p w:rsidR="00000000" w:rsidDel="00000000" w:rsidP="00000000" w:rsidRDefault="00000000" w:rsidRPr="00000000" w14:paraId="00000144">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Meaning and Methods of Drain of Wealth in Colonial India - Neliti, accessed February 2, 2026, </w:t>
      </w:r>
      <w:hyperlink r:id="rId15">
        <w:r w:rsidDel="00000000" w:rsidR="00000000" w:rsidRPr="00000000">
          <w:rPr>
            <w:rFonts w:ascii="Google Sans" w:cs="Google Sans" w:eastAsia="Google Sans" w:hAnsi="Google Sans"/>
            <w:color w:val="0000ee"/>
            <w:sz w:val="24"/>
            <w:szCs w:val="24"/>
            <w:u w:val="single"/>
            <w:rtl w:val="0"/>
          </w:rPr>
          <w:t xml:space="preserve">https://media.neliti.com/media/publications/280832-the-meaning-and-methods-of-drain-of-weal-f5a64c92.pdf</w:t>
        </w:r>
      </w:hyperlink>
      <w:r w:rsidDel="00000000" w:rsidR="00000000" w:rsidRPr="00000000">
        <w:rPr>
          <w:rtl w:val="0"/>
        </w:rPr>
      </w:r>
    </w:p>
    <w:p w:rsidR="00000000" w:rsidDel="00000000" w:rsidP="00000000" w:rsidRDefault="00000000" w:rsidRPr="00000000" w14:paraId="00000145">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 Tangible Concept of Imperialism: Utsa Patnaik's Estimates of Colonial Transfers From India - ResearchGate, accessed February 2, 2026, </w:t>
      </w:r>
      <w:hyperlink r:id="rId16">
        <w:r w:rsidDel="00000000" w:rsidR="00000000" w:rsidRPr="00000000">
          <w:rPr>
            <w:rFonts w:ascii="Google Sans" w:cs="Google Sans" w:eastAsia="Google Sans" w:hAnsi="Google Sans"/>
            <w:color w:val="0000ee"/>
            <w:sz w:val="24"/>
            <w:szCs w:val="24"/>
            <w:u w:val="single"/>
            <w:rtl w:val="0"/>
          </w:rPr>
          <w:t xml:space="preserve">https://www.researchgate.net/publication/367636657_A_Tangible_Concept_of_Imperialism_Utsa_Patnaik's_Estimates_of_Colonial_Transfers_From_India</w:t>
        </w:r>
      </w:hyperlink>
      <w:r w:rsidDel="00000000" w:rsidR="00000000" w:rsidRPr="00000000">
        <w:rPr>
          <w:rtl w:val="0"/>
        </w:rPr>
      </w:r>
    </w:p>
    <w:p w:rsidR="00000000" w:rsidDel="00000000" w:rsidP="00000000" w:rsidRDefault="00000000" w:rsidRPr="00000000" w14:paraId="00000146">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Drain of Wealth and its Impact in Colonial India - Journal of Ideal Research Review, accessed February 2, 2026, </w:t>
      </w:r>
      <w:hyperlink r:id="rId17">
        <w:r w:rsidDel="00000000" w:rsidR="00000000" w:rsidRPr="00000000">
          <w:rPr>
            <w:rFonts w:ascii="Google Sans" w:cs="Google Sans" w:eastAsia="Google Sans" w:hAnsi="Google Sans"/>
            <w:color w:val="0000ee"/>
            <w:sz w:val="24"/>
            <w:szCs w:val="24"/>
            <w:u w:val="single"/>
            <w:rtl w:val="0"/>
          </w:rPr>
          <w:t xml:space="preserve">https://journalirr.com/wp-content/uploads/2025/04/Pankaj-Kumar-9.pdf</w:t>
        </w:r>
      </w:hyperlink>
      <w:r w:rsidDel="00000000" w:rsidR="00000000" w:rsidRPr="00000000">
        <w:rPr>
          <w:rtl w:val="0"/>
        </w:rPr>
      </w:r>
    </w:p>
    <w:p w:rsidR="00000000" w:rsidDel="00000000" w:rsidP="00000000" w:rsidRDefault="00000000" w:rsidRPr="00000000" w14:paraId="00000147">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Drain Theory in Indian Economy - Plutus IAS, accessed February 2, 2026, </w:t>
      </w:r>
      <w:hyperlink r:id="rId18">
        <w:r w:rsidDel="00000000" w:rsidR="00000000" w:rsidRPr="00000000">
          <w:rPr>
            <w:rFonts w:ascii="Google Sans" w:cs="Google Sans" w:eastAsia="Google Sans" w:hAnsi="Google Sans"/>
            <w:color w:val="0000ee"/>
            <w:sz w:val="24"/>
            <w:szCs w:val="24"/>
            <w:u w:val="single"/>
            <w:rtl w:val="0"/>
          </w:rPr>
          <w:t xml:space="preserve">https://plutusias.com/drain-theory-in-indian-economy/</w:t>
        </w:r>
      </w:hyperlink>
      <w:r w:rsidDel="00000000" w:rsidR="00000000" w:rsidRPr="00000000">
        <w:rPr>
          <w:rtl w:val="0"/>
        </w:rPr>
      </w:r>
    </w:p>
    <w:p w:rsidR="00000000" w:rsidDel="00000000" w:rsidP="00000000" w:rsidRDefault="00000000" w:rsidRPr="00000000" w14:paraId="00000148">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Drain of Wealth Theory, Background, Features, Process, Causes, Impacts, accessed February 2, 2026, </w:t>
      </w:r>
      <w:hyperlink r:id="rId19">
        <w:r w:rsidDel="00000000" w:rsidR="00000000" w:rsidRPr="00000000">
          <w:rPr>
            <w:rFonts w:ascii="Google Sans" w:cs="Google Sans" w:eastAsia="Google Sans" w:hAnsi="Google Sans"/>
            <w:color w:val="0000ee"/>
            <w:sz w:val="24"/>
            <w:szCs w:val="24"/>
            <w:u w:val="single"/>
            <w:rtl w:val="0"/>
          </w:rPr>
          <w:t xml:space="preserve">https://vajiramandravi.com/upsc-exam/drain-of-wealth-theory/</w:t>
        </w:r>
      </w:hyperlink>
      <w:r w:rsidDel="00000000" w:rsidR="00000000" w:rsidRPr="00000000">
        <w:rPr>
          <w:rtl w:val="0"/>
        </w:rPr>
      </w:r>
    </w:p>
    <w:p w:rsidR="00000000" w:rsidDel="00000000" w:rsidP="00000000" w:rsidRDefault="00000000" w:rsidRPr="00000000" w14:paraId="00000149">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Drain of Wealth: Colonialism before the First World War - Monthly Review, accessed February 2, 2026, </w:t>
      </w:r>
      <w:hyperlink r:id="rId20">
        <w:r w:rsidDel="00000000" w:rsidR="00000000" w:rsidRPr="00000000">
          <w:rPr>
            <w:rFonts w:ascii="Google Sans" w:cs="Google Sans" w:eastAsia="Google Sans" w:hAnsi="Google Sans"/>
            <w:color w:val="0000ee"/>
            <w:sz w:val="24"/>
            <w:szCs w:val="24"/>
            <w:u w:val="single"/>
            <w:rtl w:val="0"/>
          </w:rPr>
          <w:t xml:space="preserve">https://monthlyreview.org/articles/the-drain-of-wealth/</w:t>
        </w:r>
      </w:hyperlink>
      <w:r w:rsidDel="00000000" w:rsidR="00000000" w:rsidRPr="00000000">
        <w:rPr>
          <w:rtl w:val="0"/>
        </w:rPr>
      </w:r>
    </w:p>
    <w:p w:rsidR="00000000" w:rsidDel="00000000" w:rsidP="00000000" w:rsidRDefault="00000000" w:rsidRPr="00000000" w14:paraId="0000014A">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Dadabhai Naoroji's Economic Drain Theory | UPSC Mains ECONOMICS-PAPER-II 2024, accessed February 2, 2026, </w:t>
      </w:r>
      <w:hyperlink r:id="rId21">
        <w:r w:rsidDel="00000000" w:rsidR="00000000" w:rsidRPr="00000000">
          <w:rPr>
            <w:rFonts w:ascii="Google Sans" w:cs="Google Sans" w:eastAsia="Google Sans" w:hAnsi="Google Sans"/>
            <w:color w:val="0000ee"/>
            <w:sz w:val="24"/>
            <w:szCs w:val="24"/>
            <w:u w:val="single"/>
            <w:rtl w:val="0"/>
          </w:rPr>
          <w:t xml:space="preserve">https://www.dalvoy.com/en/upsc/mains/previous-years/2024/economics-paper-ii/dadabhai-naoroji-economic-drain</w:t>
        </w:r>
      </w:hyperlink>
      <w:r w:rsidDel="00000000" w:rsidR="00000000" w:rsidRPr="00000000">
        <w:rPr>
          <w:rtl w:val="0"/>
        </w:rPr>
      </w:r>
    </w:p>
    <w:p w:rsidR="00000000" w:rsidDel="00000000" w:rsidP="00000000" w:rsidRDefault="00000000" w:rsidRPr="00000000" w14:paraId="0000014B">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Unit 9 Drain of Wealth Debate: Structure | PDF | Interest | Deficit Spending - Scribd, accessed February 2, 2026, </w:t>
      </w:r>
      <w:hyperlink r:id="rId22">
        <w:r w:rsidDel="00000000" w:rsidR="00000000" w:rsidRPr="00000000">
          <w:rPr>
            <w:rFonts w:ascii="Google Sans" w:cs="Google Sans" w:eastAsia="Google Sans" w:hAnsi="Google Sans"/>
            <w:color w:val="0000ee"/>
            <w:sz w:val="24"/>
            <w:szCs w:val="24"/>
            <w:u w:val="single"/>
            <w:rtl w:val="0"/>
          </w:rPr>
          <w:t xml:space="preserve">https://www.scribd.com/document/885553850/9</w:t>
        </w:r>
      </w:hyperlink>
      <w:r w:rsidDel="00000000" w:rsidR="00000000" w:rsidRPr="00000000">
        <w:rPr>
          <w:rtl w:val="0"/>
        </w:rPr>
      </w:r>
    </w:p>
    <w:p w:rsidR="00000000" w:rsidDel="00000000" w:rsidP="00000000" w:rsidRDefault="00000000" w:rsidRPr="00000000" w14:paraId="0000014C">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Deindustrialisation of Colonial India - Modern India History Notes - Prepp, accessed February 2, 2026, </w:t>
      </w:r>
      <w:hyperlink r:id="rId23">
        <w:r w:rsidDel="00000000" w:rsidR="00000000" w:rsidRPr="00000000">
          <w:rPr>
            <w:rFonts w:ascii="Google Sans" w:cs="Google Sans" w:eastAsia="Google Sans" w:hAnsi="Google Sans"/>
            <w:color w:val="0000ee"/>
            <w:sz w:val="24"/>
            <w:szCs w:val="24"/>
            <w:u w:val="single"/>
            <w:rtl w:val="0"/>
          </w:rPr>
          <w:t xml:space="preserve">https://prepp.in/news/e-492-deindustrialisation-of-colonial-india-modern-india-history-notes</w:t>
        </w:r>
      </w:hyperlink>
      <w:r w:rsidDel="00000000" w:rsidR="00000000" w:rsidRPr="00000000">
        <w:rPr>
          <w:rtl w:val="0"/>
        </w:rPr>
      </w:r>
    </w:p>
    <w:p w:rsidR="00000000" w:rsidDel="00000000" w:rsidP="00000000" w:rsidRDefault="00000000" w:rsidRPr="00000000" w14:paraId="0000014D">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De-industrialisation of India - Wikipedia, accessed February 2, 2026, </w:t>
      </w:r>
      <w:hyperlink r:id="rId24">
        <w:r w:rsidDel="00000000" w:rsidR="00000000" w:rsidRPr="00000000">
          <w:rPr>
            <w:rFonts w:ascii="Google Sans" w:cs="Google Sans" w:eastAsia="Google Sans" w:hAnsi="Google Sans"/>
            <w:color w:val="0000ee"/>
            <w:sz w:val="24"/>
            <w:szCs w:val="24"/>
            <w:u w:val="single"/>
            <w:rtl w:val="0"/>
          </w:rPr>
          <w:t xml:space="preserve">https://en.wikipedia.org/wiki/De-industrialisation_of_India</w:t>
        </w:r>
      </w:hyperlink>
      <w:r w:rsidDel="00000000" w:rsidR="00000000" w:rsidRPr="00000000">
        <w:rPr>
          <w:rtl w:val="0"/>
        </w:rPr>
      </w:r>
    </w:p>
    <w:p w:rsidR="00000000" w:rsidDel="00000000" w:rsidP="00000000" w:rsidRDefault="00000000" w:rsidRPr="00000000" w14:paraId="0000014E">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De-Industrialization: The Curse of Colonial Rule - Research Journal of Humanities and Social Sciences, accessed February 2, 2026, </w:t>
      </w:r>
      <w:hyperlink r:id="rId25">
        <w:r w:rsidDel="00000000" w:rsidR="00000000" w:rsidRPr="00000000">
          <w:rPr>
            <w:rFonts w:ascii="Google Sans" w:cs="Google Sans" w:eastAsia="Google Sans" w:hAnsi="Google Sans"/>
            <w:color w:val="0000ee"/>
            <w:sz w:val="24"/>
            <w:szCs w:val="24"/>
            <w:u w:val="single"/>
            <w:rtl w:val="0"/>
          </w:rPr>
          <w:t xml:space="preserve">https://rjhssonline.com/HTMLPaper.aspx?Journal=Research%20Journal%20of%20Humanities%20and%20Social%20Sciences;PID=2010-1-2-3</w:t>
        </w:r>
      </w:hyperlink>
      <w:r w:rsidDel="00000000" w:rsidR="00000000" w:rsidRPr="00000000">
        <w:rPr>
          <w:rtl w:val="0"/>
        </w:rPr>
      </w:r>
    </w:p>
    <w:p w:rsidR="00000000" w:rsidDel="00000000" w:rsidP="00000000" w:rsidRDefault="00000000" w:rsidRPr="00000000" w14:paraId="0000014F">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India's De-Industrialization Under British Rule: New Ideas, New Evidence - NBER, accessed February 2, 2026, </w:t>
      </w:r>
      <w:hyperlink r:id="rId26">
        <w:r w:rsidDel="00000000" w:rsidR="00000000" w:rsidRPr="00000000">
          <w:rPr>
            <w:rFonts w:ascii="Google Sans" w:cs="Google Sans" w:eastAsia="Google Sans" w:hAnsi="Google Sans"/>
            <w:color w:val="0000ee"/>
            <w:sz w:val="24"/>
            <w:szCs w:val="24"/>
            <w:u w:val="single"/>
            <w:rtl w:val="0"/>
          </w:rPr>
          <w:t xml:space="preserve">https://www.nber.org/system/files/working_papers/w10586/w10586.pdf</w:t>
        </w:r>
      </w:hyperlink>
      <w:r w:rsidDel="00000000" w:rsidR="00000000" w:rsidRPr="00000000">
        <w:rPr>
          <w:rtl w:val="0"/>
        </w:rPr>
      </w:r>
    </w:p>
    <w:p w:rsidR="00000000" w:rsidDel="00000000" w:rsidP="00000000" w:rsidRDefault="00000000" w:rsidRPr="00000000" w14:paraId="00000150">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Permanent Settlement - Wikipedia, accessed February 2, 2026, </w:t>
      </w:r>
      <w:hyperlink r:id="rId27">
        <w:r w:rsidDel="00000000" w:rsidR="00000000" w:rsidRPr="00000000">
          <w:rPr>
            <w:rFonts w:ascii="Google Sans" w:cs="Google Sans" w:eastAsia="Google Sans" w:hAnsi="Google Sans"/>
            <w:color w:val="0000ee"/>
            <w:sz w:val="24"/>
            <w:szCs w:val="24"/>
            <w:u w:val="single"/>
            <w:rtl w:val="0"/>
          </w:rPr>
          <w:t xml:space="preserve">https://en.wikipedia.org/wiki/Permanent_Settlement</w:t>
        </w:r>
      </w:hyperlink>
      <w:r w:rsidDel="00000000" w:rsidR="00000000" w:rsidRPr="00000000">
        <w:rPr>
          <w:rtl w:val="0"/>
        </w:rPr>
      </w:r>
    </w:p>
    <w:p w:rsidR="00000000" w:rsidDel="00000000" w:rsidP="00000000" w:rsidRDefault="00000000" w:rsidRPr="00000000" w14:paraId="00000151">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Land Revenue Policy: Permanent, Mahalwari &amp; Ryotwari System - NEXT IAS, accessed February 2, 2026, </w:t>
      </w:r>
      <w:hyperlink r:id="rId28">
        <w:r w:rsidDel="00000000" w:rsidR="00000000" w:rsidRPr="00000000">
          <w:rPr>
            <w:rFonts w:ascii="Google Sans" w:cs="Google Sans" w:eastAsia="Google Sans" w:hAnsi="Google Sans"/>
            <w:color w:val="0000ee"/>
            <w:sz w:val="24"/>
            <w:szCs w:val="24"/>
            <w:u w:val="single"/>
            <w:rtl w:val="0"/>
          </w:rPr>
          <w:t xml:space="preserve">https://www.nextias.com/blog/land-revenue-policy/</w:t>
        </w:r>
      </w:hyperlink>
      <w:r w:rsidDel="00000000" w:rsidR="00000000" w:rsidRPr="00000000">
        <w:rPr>
          <w:rtl w:val="0"/>
        </w:rPr>
      </w:r>
    </w:p>
    <w:p w:rsidR="00000000" w:rsidDel="00000000" w:rsidP="00000000" w:rsidRDefault="00000000" w:rsidRPr="00000000" w14:paraId="00000152">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Mahalwari System, Founder, History, Features, Drawbacks - Physics Wallah, accessed February 2, 2026, </w:t>
      </w:r>
      <w:hyperlink r:id="rId29">
        <w:r w:rsidDel="00000000" w:rsidR="00000000" w:rsidRPr="00000000">
          <w:rPr>
            <w:rFonts w:ascii="Google Sans" w:cs="Google Sans" w:eastAsia="Google Sans" w:hAnsi="Google Sans"/>
            <w:color w:val="0000ee"/>
            <w:sz w:val="24"/>
            <w:szCs w:val="24"/>
            <w:u w:val="single"/>
            <w:rtl w:val="0"/>
          </w:rPr>
          <w:t xml:space="preserve">https://www.pw.live/ssc/exams/mahalwari-system</w:t>
        </w:r>
      </w:hyperlink>
      <w:r w:rsidDel="00000000" w:rsidR="00000000" w:rsidRPr="00000000">
        <w:rPr>
          <w:rtl w:val="0"/>
        </w:rPr>
      </w:r>
    </w:p>
    <w:p w:rsidR="00000000" w:rsidDel="00000000" w:rsidP="00000000" w:rsidRDefault="00000000" w:rsidRPr="00000000" w14:paraId="00000153">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Chapter 7 FIVE YEAR PLANS Introduction : 7.1 Indian planning is ..., accessed February 2, 2026, </w:t>
      </w:r>
      <w:hyperlink r:id="rId30">
        <w:r w:rsidDel="00000000" w:rsidR="00000000" w:rsidRPr="00000000">
          <w:rPr>
            <w:rFonts w:ascii="Google Sans" w:cs="Google Sans" w:eastAsia="Google Sans" w:hAnsi="Google Sans"/>
            <w:color w:val="0000ee"/>
            <w:sz w:val="24"/>
            <w:szCs w:val="24"/>
            <w:u w:val="single"/>
            <w:rtl w:val="0"/>
          </w:rPr>
          <w:t xml:space="preserve">https://mospi.gov.in/sites/default/files/Statistical_year_book_india_chapters/Five_Year_Plan.pdf</w:t>
        </w:r>
      </w:hyperlink>
      <w:r w:rsidDel="00000000" w:rsidR="00000000" w:rsidRPr="00000000">
        <w:rPr>
          <w:rtl w:val="0"/>
        </w:rPr>
      </w:r>
    </w:p>
    <w:p w:rsidR="00000000" w:rsidDel="00000000" w:rsidP="00000000" w:rsidRDefault="00000000" w:rsidRPr="00000000" w14:paraId="00000154">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Planning – List of Five Year Plans In India, History &amp; Objectives - BYJU'S, accessed February 2, 2026, </w:t>
      </w:r>
      <w:hyperlink r:id="rId31">
        <w:r w:rsidDel="00000000" w:rsidR="00000000" w:rsidRPr="00000000">
          <w:rPr>
            <w:rFonts w:ascii="Google Sans" w:cs="Google Sans" w:eastAsia="Google Sans" w:hAnsi="Google Sans"/>
            <w:color w:val="0000ee"/>
            <w:sz w:val="24"/>
            <w:szCs w:val="24"/>
            <w:u w:val="single"/>
            <w:rtl w:val="0"/>
          </w:rPr>
          <w:t xml:space="preserve">https://byjus.com/free-ias-prep/ias-preparation-economy-planning-in-india/</w:t>
        </w:r>
      </w:hyperlink>
      <w:r w:rsidDel="00000000" w:rsidR="00000000" w:rsidRPr="00000000">
        <w:rPr>
          <w:rtl w:val="0"/>
        </w:rPr>
      </w:r>
    </w:p>
    <w:p w:rsidR="00000000" w:rsidDel="00000000" w:rsidP="00000000" w:rsidRDefault="00000000" w:rsidRPr="00000000" w14:paraId="00000155">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Indian Economist : Vakil - Abhishek Dudhal - WordPress.com, accessed February 2, 2026, </w:t>
      </w:r>
      <w:hyperlink r:id="rId32">
        <w:r w:rsidDel="00000000" w:rsidR="00000000" w:rsidRPr="00000000">
          <w:rPr>
            <w:rFonts w:ascii="Google Sans" w:cs="Google Sans" w:eastAsia="Google Sans" w:hAnsi="Google Sans"/>
            <w:color w:val="0000ee"/>
            <w:sz w:val="24"/>
            <w:szCs w:val="24"/>
            <w:u w:val="single"/>
            <w:rtl w:val="0"/>
          </w:rPr>
          <w:t xml:space="preserve">https://abhishekdudhal.wordpress.com/indian-economist-vakil/</w:t>
        </w:r>
      </w:hyperlink>
      <w:r w:rsidDel="00000000" w:rsidR="00000000" w:rsidRPr="00000000">
        <w:rPr>
          <w:rtl w:val="0"/>
        </w:rPr>
      </w:r>
    </w:p>
    <w:p w:rsidR="00000000" w:rsidDel="00000000" w:rsidP="00000000" w:rsidRDefault="00000000" w:rsidRPr="00000000" w14:paraId="00000156">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Industrial development in India - CivilsDaily, accessed February 2, 2026, </w:t>
      </w:r>
      <w:hyperlink r:id="rId33">
        <w:r w:rsidDel="00000000" w:rsidR="00000000" w:rsidRPr="00000000">
          <w:rPr>
            <w:rFonts w:ascii="Google Sans" w:cs="Google Sans" w:eastAsia="Google Sans" w:hAnsi="Google Sans"/>
            <w:color w:val="0000ee"/>
            <w:sz w:val="24"/>
            <w:szCs w:val="24"/>
            <w:u w:val="single"/>
            <w:rtl w:val="0"/>
          </w:rPr>
          <w:t xml:space="preserve">https://www.civilsdaily.com/industrial-development-in-india/</w:t>
        </w:r>
      </w:hyperlink>
      <w:r w:rsidDel="00000000" w:rsidR="00000000" w:rsidRPr="00000000">
        <w:rPr>
          <w:rtl w:val="0"/>
        </w:rPr>
      </w:r>
    </w:p>
    <w:p w:rsidR="00000000" w:rsidDel="00000000" w:rsidP="00000000" w:rsidRDefault="00000000" w:rsidRPr="00000000" w14:paraId="00000157">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Planning-Fourth Five Year Plan (1969 - 1974) SSC - Unacademy, accessed February 2, 2026, </w:t>
      </w:r>
      <w:hyperlink r:id="rId34">
        <w:r w:rsidDel="00000000" w:rsidR="00000000" w:rsidRPr="00000000">
          <w:rPr>
            <w:rFonts w:ascii="Google Sans" w:cs="Google Sans" w:eastAsia="Google Sans" w:hAnsi="Google Sans"/>
            <w:color w:val="0000ee"/>
            <w:sz w:val="24"/>
            <w:szCs w:val="24"/>
            <w:u w:val="single"/>
            <w:rtl w:val="0"/>
          </w:rPr>
          <w:t xml:space="preserve">https://unacademy.com/content/ssc/study-material/indian-economy/economic-planning-fourth-five-year-plan-1969-1974/</w:t>
        </w:r>
      </w:hyperlink>
      <w:r w:rsidDel="00000000" w:rsidR="00000000" w:rsidRPr="00000000">
        <w:rPr>
          <w:rtl w:val="0"/>
        </w:rPr>
      </w:r>
    </w:p>
    <w:p w:rsidR="00000000" w:rsidDel="00000000" w:rsidP="00000000" w:rsidRDefault="00000000" w:rsidRPr="00000000" w14:paraId="00000158">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[Solved] During which Five Year Plan was the slogan 'Garibi Hatao - Testbook, accessed February 2, 2026, </w:t>
      </w:r>
      <w:hyperlink r:id="rId35">
        <w:r w:rsidDel="00000000" w:rsidR="00000000" w:rsidRPr="00000000">
          <w:rPr>
            <w:rFonts w:ascii="Google Sans" w:cs="Google Sans" w:eastAsia="Google Sans" w:hAnsi="Google Sans"/>
            <w:color w:val="0000ee"/>
            <w:sz w:val="24"/>
            <w:szCs w:val="24"/>
            <w:u w:val="single"/>
            <w:rtl w:val="0"/>
          </w:rPr>
          <w:t xml:space="preserve">https://testbook.com/question-answer/during-which-five-year-plan-was-the-slogan-ga--67efd216ea33a87357028495</w:t>
        </w:r>
      </w:hyperlink>
      <w:r w:rsidDel="00000000" w:rsidR="00000000" w:rsidRPr="00000000">
        <w:rPr>
          <w:rtl w:val="0"/>
        </w:rPr>
      </w:r>
    </w:p>
    <w:p w:rsidR="00000000" w:rsidDel="00000000" w:rsidP="00000000" w:rsidRDefault="00000000" w:rsidRPr="00000000" w14:paraId="00000159">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SSC : Economic Planning-Fifth Five Year Plan (1974 - 1979) - Unacademy, accessed February 2, 2026, </w:t>
      </w:r>
      <w:hyperlink r:id="rId36">
        <w:r w:rsidDel="00000000" w:rsidR="00000000" w:rsidRPr="00000000">
          <w:rPr>
            <w:rFonts w:ascii="Google Sans" w:cs="Google Sans" w:eastAsia="Google Sans" w:hAnsi="Google Sans"/>
            <w:color w:val="0000ee"/>
            <w:sz w:val="24"/>
            <w:szCs w:val="24"/>
            <w:u w:val="single"/>
            <w:rtl w:val="0"/>
          </w:rPr>
          <w:t xml:space="preserve">https://unacademy.com/content/ssc/study-material/indian-economy/economic-planning/</w:t>
        </w:r>
      </w:hyperlink>
      <w:r w:rsidDel="00000000" w:rsidR="00000000" w:rsidRPr="00000000">
        <w:rPr>
          <w:rtl w:val="0"/>
        </w:rPr>
      </w:r>
    </w:p>
    <w:p w:rsidR="00000000" w:rsidDel="00000000" w:rsidP="00000000" w:rsidRDefault="00000000" w:rsidRPr="00000000" w14:paraId="0000015A">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Five-Year Plans of India - Wikipedia, accessed February 2, 2026, </w:t>
      </w:r>
      <w:hyperlink r:id="rId37">
        <w:r w:rsidDel="00000000" w:rsidR="00000000" w:rsidRPr="00000000">
          <w:rPr>
            <w:rFonts w:ascii="Google Sans" w:cs="Google Sans" w:eastAsia="Google Sans" w:hAnsi="Google Sans"/>
            <w:color w:val="0000ee"/>
            <w:sz w:val="24"/>
            <w:szCs w:val="24"/>
            <w:u w:val="single"/>
            <w:rtl w:val="0"/>
          </w:rPr>
          <w:t xml:space="preserve">https://en.wikipedia.org/wiki/Five-Year_Plans_of_India</w:t>
        </w:r>
      </w:hyperlink>
      <w:r w:rsidDel="00000000" w:rsidR="00000000" w:rsidRPr="00000000">
        <w:rPr>
          <w:rtl w:val="0"/>
        </w:rPr>
      </w:r>
    </w:p>
    <w:p w:rsidR="00000000" w:rsidDel="00000000" w:rsidP="00000000" w:rsidRDefault="00000000" w:rsidRPr="00000000" w14:paraId="0000015B">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Five Year Plan in India, History, Objectives, Complete List - Vajiram &amp; Ravi, accessed February 2, 2026, </w:t>
      </w:r>
      <w:hyperlink r:id="rId38">
        <w:r w:rsidDel="00000000" w:rsidR="00000000" w:rsidRPr="00000000">
          <w:rPr>
            <w:rFonts w:ascii="Google Sans" w:cs="Google Sans" w:eastAsia="Google Sans" w:hAnsi="Google Sans"/>
            <w:color w:val="0000ee"/>
            <w:sz w:val="24"/>
            <w:szCs w:val="24"/>
            <w:u w:val="single"/>
            <w:rtl w:val="0"/>
          </w:rPr>
          <w:t xml:space="preserve">https://vajiramandravi.com/current-affairs/five-year-plan-in-india/</w:t>
        </w:r>
      </w:hyperlink>
      <w:r w:rsidDel="00000000" w:rsidR="00000000" w:rsidRPr="00000000">
        <w:rPr>
          <w:rtl w:val="0"/>
        </w:rPr>
      </w:r>
    </w:p>
    <w:p w:rsidR="00000000" w:rsidDel="00000000" w:rsidP="00000000" w:rsidRDefault="00000000" w:rsidRPr="00000000" w14:paraId="0000015C">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List of all Five Year Plans of India with their Objectives and Targets - PendulumEdu, accessed February 2, 2026, </w:t>
      </w:r>
      <w:hyperlink r:id="rId39">
        <w:r w:rsidDel="00000000" w:rsidR="00000000" w:rsidRPr="00000000">
          <w:rPr>
            <w:rFonts w:ascii="Google Sans" w:cs="Google Sans" w:eastAsia="Google Sans" w:hAnsi="Google Sans"/>
            <w:color w:val="0000ee"/>
            <w:sz w:val="24"/>
            <w:szCs w:val="24"/>
            <w:u w:val="single"/>
            <w:rtl w:val="0"/>
          </w:rPr>
          <w:t xml:space="preserve">https://pendulumedu.com/general-awareness/five-year-plans-of-india</w:t>
        </w:r>
      </w:hyperlink>
      <w:r w:rsidDel="00000000" w:rsidR="00000000" w:rsidRPr="00000000">
        <w:rPr>
          <w:rtl w:val="0"/>
        </w:rPr>
      </w:r>
    </w:p>
    <w:p w:rsidR="00000000" w:rsidDel="00000000" w:rsidP="00000000" w:rsidRDefault="00000000" w:rsidRPr="00000000" w14:paraId="0000015D">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Understanding the Interdependence Between Agriculture and Industry, accessed February 2, 2026, </w:t>
      </w:r>
      <w:hyperlink r:id="rId40">
        <w:r w:rsidDel="00000000" w:rsidR="00000000" w:rsidRPr="00000000">
          <w:rPr>
            <w:rFonts w:ascii="Google Sans" w:cs="Google Sans" w:eastAsia="Google Sans" w:hAnsi="Google Sans"/>
            <w:color w:val="0000ee"/>
            <w:sz w:val="24"/>
            <w:szCs w:val="24"/>
            <w:u w:val="single"/>
            <w:rtl w:val="0"/>
          </w:rPr>
          <w:t xml:space="preserve">https://agriculture.institute/indian-agricultural-development/interdependence-between-agriculture-and-industry/</w:t>
        </w:r>
      </w:hyperlink>
      <w:r w:rsidDel="00000000" w:rsidR="00000000" w:rsidRPr="00000000">
        <w:rPr>
          <w:rtl w:val="0"/>
        </w:rPr>
      </w:r>
    </w:p>
    <w:p w:rsidR="00000000" w:rsidDel="00000000" w:rsidP="00000000" w:rsidRDefault="00000000" w:rsidRPr="00000000" w14:paraId="0000015E">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(PDF) Analyzing inter-sectoral linkages in India - ResearchGate, accessed February 2, 2026, </w:t>
      </w:r>
      <w:hyperlink r:id="rId41">
        <w:r w:rsidDel="00000000" w:rsidR="00000000" w:rsidRPr="00000000">
          <w:rPr>
            <w:rFonts w:ascii="Google Sans" w:cs="Google Sans" w:eastAsia="Google Sans" w:hAnsi="Google Sans"/>
            <w:color w:val="0000ee"/>
            <w:sz w:val="24"/>
            <w:szCs w:val="24"/>
            <w:u w:val="single"/>
            <w:rtl w:val="0"/>
          </w:rPr>
          <w:t xml:space="preserve">https://www.researchgate.net/publication/221192523_Analyzing_inter-sectoral_linkages_in_India</w:t>
        </w:r>
      </w:hyperlink>
      <w:r w:rsidDel="00000000" w:rsidR="00000000" w:rsidRPr="00000000">
        <w:rPr>
          <w:rtl w:val="0"/>
        </w:rPr>
      </w:r>
    </w:p>
    <w:p w:rsidR="00000000" w:rsidDel="00000000" w:rsidP="00000000" w:rsidRDefault="00000000" w:rsidRPr="00000000" w14:paraId="0000015F">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Agricultural Price Policy and the Green Revolution - This document is discoverable and free to researchers across the globe due to the work of AgEcon Search. Help ensure our sustain, accessed February 2, 2026, </w:t>
      </w:r>
      <w:hyperlink r:id="rId42">
        <w:r w:rsidDel="00000000" w:rsidR="00000000" w:rsidRPr="00000000">
          <w:rPr>
            <w:rFonts w:ascii="Google Sans" w:cs="Google Sans" w:eastAsia="Google Sans" w:hAnsi="Google Sans"/>
            <w:color w:val="0000ee"/>
            <w:sz w:val="24"/>
            <w:szCs w:val="24"/>
            <w:u w:val="single"/>
            <w:rtl w:val="0"/>
          </w:rPr>
          <w:t xml:space="preserve">https://ageconsearch.umn.edu/record/297447/files/ijae-078.pdf</w:t>
        </w:r>
      </w:hyperlink>
      <w:r w:rsidDel="00000000" w:rsidR="00000000" w:rsidRPr="00000000">
        <w:rPr>
          <w:rtl w:val="0"/>
        </w:rPr>
      </w:r>
    </w:p>
    <w:p w:rsidR="00000000" w:rsidDel="00000000" w:rsidP="00000000" w:rsidRDefault="00000000" w:rsidRPr="00000000" w14:paraId="00000160">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Agricultural Policy In India Since Independence - CUTM Courseware, accessed February 2, 2026, </w:t>
      </w:r>
      <w:hyperlink r:id="rId43">
        <w:r w:rsidDel="00000000" w:rsidR="00000000" w:rsidRPr="00000000">
          <w:rPr>
            <w:rFonts w:ascii="Google Sans" w:cs="Google Sans" w:eastAsia="Google Sans" w:hAnsi="Google Sans"/>
            <w:color w:val="0000ee"/>
            <w:sz w:val="24"/>
            <w:szCs w:val="24"/>
            <w:u w:val="single"/>
            <w:rtl w:val="0"/>
          </w:rPr>
          <w:t xml:space="preserve">https://courseware.cutm.ac.in/wp-content/uploads/2020/06/M-L-Dantwala.pdf</w:t>
        </w:r>
      </w:hyperlink>
      <w:r w:rsidDel="00000000" w:rsidR="00000000" w:rsidRPr="00000000">
        <w:rPr>
          <w:rtl w:val="0"/>
        </w:rPr>
      </w:r>
    </w:p>
    <w:p w:rsidR="00000000" w:rsidDel="00000000" w:rsidP="00000000" w:rsidRDefault="00000000" w:rsidRPr="00000000" w14:paraId="00000161">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1991 Indian economic crisis - Wikipedia, accessed February 2, 2026, </w:t>
      </w:r>
      <w:hyperlink r:id="rId44">
        <w:r w:rsidDel="00000000" w:rsidR="00000000" w:rsidRPr="00000000">
          <w:rPr>
            <w:rFonts w:ascii="Google Sans" w:cs="Google Sans" w:eastAsia="Google Sans" w:hAnsi="Google Sans"/>
            <w:color w:val="0000ee"/>
            <w:sz w:val="24"/>
            <w:szCs w:val="24"/>
            <w:u w:val="single"/>
            <w:rtl w:val="0"/>
          </w:rPr>
          <w:t xml:space="preserve">https://en.wikipedia.org/wiki/1991_Indian_economic_crisis</w:t>
        </w:r>
      </w:hyperlink>
      <w:r w:rsidDel="00000000" w:rsidR="00000000" w:rsidRPr="00000000">
        <w:rPr>
          <w:rtl w:val="0"/>
        </w:rPr>
      </w:r>
    </w:p>
    <w:p w:rsidR="00000000" w:rsidDel="00000000" w:rsidP="00000000" w:rsidRDefault="00000000" w:rsidRPr="00000000" w14:paraId="00000162">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Chapter 4 BALANCE OF PAYMENTS, accessed February 2, 2026, </w:t>
      </w:r>
      <w:hyperlink r:id="rId45">
        <w:r w:rsidDel="00000000" w:rsidR="00000000" w:rsidRPr="00000000">
          <w:rPr>
            <w:rFonts w:ascii="Google Sans" w:cs="Google Sans" w:eastAsia="Google Sans" w:hAnsi="Google Sans"/>
            <w:color w:val="0000ee"/>
            <w:sz w:val="24"/>
            <w:szCs w:val="24"/>
            <w:u w:val="single"/>
            <w:rtl w:val="0"/>
          </w:rPr>
          <w:t xml:space="preserve">https://mospi.gov.in/sites/default/files/Statistical_year_book_india_chapters/Chapter%20No.4.pdf</w:t>
        </w:r>
      </w:hyperlink>
      <w:r w:rsidDel="00000000" w:rsidR="00000000" w:rsidRPr="00000000">
        <w:rPr>
          <w:rtl w:val="0"/>
        </w:rPr>
      </w:r>
    </w:p>
    <w:p w:rsidR="00000000" w:rsidDel="00000000" w:rsidP="00000000" w:rsidRDefault="00000000" w:rsidRPr="00000000" w14:paraId="00000163">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Caused the 1991 Currency Crisis in India - International Monetary Fund, accessed February 2, 2026, </w:t>
      </w:r>
      <w:hyperlink r:id="rId46">
        <w:r w:rsidDel="00000000" w:rsidR="00000000" w:rsidRPr="00000000">
          <w:rPr>
            <w:rFonts w:ascii="Google Sans" w:cs="Google Sans" w:eastAsia="Google Sans" w:hAnsi="Google Sans"/>
            <w:color w:val="0000ee"/>
            <w:sz w:val="24"/>
            <w:szCs w:val="24"/>
            <w:u w:val="single"/>
            <w:rtl w:val="0"/>
          </w:rPr>
          <w:t xml:space="preserve">https://www.imf.org/external/pubs/ft/staffp/2002/03/pdf/cerra.pdf</w:t>
        </w:r>
      </w:hyperlink>
      <w:r w:rsidDel="00000000" w:rsidR="00000000" w:rsidRPr="00000000">
        <w:rPr>
          <w:rtl w:val="0"/>
        </w:rPr>
      </w:r>
    </w:p>
    <w:p w:rsidR="00000000" w:rsidDel="00000000" w:rsidP="00000000" w:rsidRDefault="00000000" w:rsidRPr="00000000" w14:paraId="00000164">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Web Notes on Industrial Policy Reform for Indian Economic Service Preparation - Abhipedia, accessed February 2, 2026, </w:t>
      </w:r>
      <w:hyperlink r:id="rId47">
        <w:r w:rsidDel="00000000" w:rsidR="00000000" w:rsidRPr="00000000">
          <w:rPr>
            <w:rFonts w:ascii="Google Sans" w:cs="Google Sans" w:eastAsia="Google Sans" w:hAnsi="Google Sans"/>
            <w:color w:val="0000ee"/>
            <w:sz w:val="24"/>
            <w:szCs w:val="24"/>
            <w:u w:val="single"/>
            <w:rtl w:val="0"/>
          </w:rPr>
          <w:t xml:space="preserve">https://abhipedia.abhimanu.com/Article/14/Mjg1MjQ0/Industrial-Policy-Reform-Industry-Startegy-of-industrial-development-</w:t>
        </w:r>
      </w:hyperlink>
      <w:r w:rsidDel="00000000" w:rsidR="00000000" w:rsidRPr="00000000">
        <w:rPr>
          <w:rtl w:val="0"/>
        </w:rPr>
      </w:r>
    </w:p>
    <w:p w:rsidR="00000000" w:rsidDel="00000000" w:rsidP="00000000" w:rsidRDefault="00000000" w:rsidRPr="00000000" w14:paraId="00000165">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What are the features of New industrial policy of 1991? - Gyan Sanchay, accessed February 2, 2026, </w:t>
      </w:r>
      <w:hyperlink r:id="rId48">
        <w:r w:rsidDel="00000000" w:rsidR="00000000" w:rsidRPr="00000000">
          <w:rPr>
            <w:rFonts w:ascii="Google Sans" w:cs="Google Sans" w:eastAsia="Google Sans" w:hAnsi="Google Sans"/>
            <w:color w:val="0000ee"/>
            <w:sz w:val="24"/>
            <w:szCs w:val="24"/>
            <w:u w:val="single"/>
            <w:rtl w:val="0"/>
          </w:rPr>
          <w:t xml:space="preserve">https://gyansanchay.csjmu.ac.in/wp-content/uploads/2022/10/Indias-New-Industrial-Policy-Main-Features.pdf</w:t>
        </w:r>
      </w:hyperlink>
      <w:r w:rsidDel="00000000" w:rsidR="00000000" w:rsidRPr="00000000">
        <w:rPr>
          <w:rtl w:val="0"/>
        </w:rPr>
      </w:r>
    </w:p>
    <w:p w:rsidR="00000000" w:rsidDel="00000000" w:rsidP="00000000" w:rsidRDefault="00000000" w:rsidRPr="00000000" w14:paraId="00000166">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Narasimham Committee (I &amp; II) - GKToday, accessed February 2, 2026, </w:t>
      </w:r>
      <w:hyperlink r:id="rId49">
        <w:r w:rsidDel="00000000" w:rsidR="00000000" w:rsidRPr="00000000">
          <w:rPr>
            <w:rFonts w:ascii="Google Sans" w:cs="Google Sans" w:eastAsia="Google Sans" w:hAnsi="Google Sans"/>
            <w:color w:val="0000ee"/>
            <w:sz w:val="24"/>
            <w:szCs w:val="24"/>
            <w:u w:val="single"/>
            <w:rtl w:val="0"/>
          </w:rPr>
          <w:t xml:space="preserve">https://www.gktoday.in/narasimham-committee-i-ii/</w:t>
        </w:r>
      </w:hyperlink>
      <w:r w:rsidDel="00000000" w:rsidR="00000000" w:rsidRPr="00000000">
        <w:rPr>
          <w:rtl w:val="0"/>
        </w:rPr>
      </w:r>
    </w:p>
    <w:p w:rsidR="00000000" w:rsidDel="00000000" w:rsidP="00000000" w:rsidRDefault="00000000" w:rsidRPr="00000000" w14:paraId="00000167">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Narasimham Committee 1 &amp; 2, History, Recommendations, Significance &amp; Criticisms, accessed February 2, 2026, </w:t>
      </w:r>
      <w:hyperlink r:id="rId50">
        <w:r w:rsidDel="00000000" w:rsidR="00000000" w:rsidRPr="00000000">
          <w:rPr>
            <w:rFonts w:ascii="Google Sans" w:cs="Google Sans" w:eastAsia="Google Sans" w:hAnsi="Google Sans"/>
            <w:color w:val="0000ee"/>
            <w:sz w:val="24"/>
            <w:szCs w:val="24"/>
            <w:u w:val="single"/>
            <w:rtl w:val="0"/>
          </w:rPr>
          <w:t xml:space="preserve">https://testbook.com/ias-preparation/narasimham-committee</w:t>
        </w:r>
      </w:hyperlink>
      <w:r w:rsidDel="00000000" w:rsidR="00000000" w:rsidRPr="00000000">
        <w:rPr>
          <w:rtl w:val="0"/>
        </w:rPr>
      </w:r>
    </w:p>
    <w:p w:rsidR="00000000" w:rsidDel="00000000" w:rsidP="00000000" w:rsidRDefault="00000000" w:rsidRPr="00000000" w14:paraId="00000168">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Monetary policy framework in India - PMC - PubMed Central, accessed February 2, 2026, </w:t>
      </w:r>
      <w:hyperlink r:id="rId51">
        <w:r w:rsidDel="00000000" w:rsidR="00000000" w:rsidRPr="00000000">
          <w:rPr>
            <w:rFonts w:ascii="Google Sans" w:cs="Google Sans" w:eastAsia="Google Sans" w:hAnsi="Google Sans"/>
            <w:color w:val="0000ee"/>
            <w:sz w:val="24"/>
            <w:szCs w:val="24"/>
            <w:u w:val="single"/>
            <w:rtl w:val="0"/>
          </w:rPr>
          <w:t xml:space="preserve">https://pmc.ncbi.nlm.nih.gov/articles/PMC7309432/</w:t>
        </w:r>
      </w:hyperlink>
      <w:r w:rsidDel="00000000" w:rsidR="00000000" w:rsidRPr="00000000">
        <w:rPr>
          <w:rtl w:val="0"/>
        </w:rPr>
      </w:r>
    </w:p>
    <w:p w:rsidR="00000000" w:rsidDel="00000000" w:rsidP="00000000" w:rsidRDefault="00000000" w:rsidRPr="00000000" w14:paraId="00000169">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 - Bank for International Settlements, accessed February 2, 2026, </w:t>
      </w:r>
      <w:hyperlink r:id="rId52">
        <w:r w:rsidDel="00000000" w:rsidR="00000000" w:rsidRPr="00000000">
          <w:rPr>
            <w:rFonts w:ascii="Google Sans" w:cs="Google Sans" w:eastAsia="Google Sans" w:hAnsi="Google Sans"/>
            <w:color w:val="0000ee"/>
            <w:sz w:val="24"/>
            <w:szCs w:val="24"/>
            <w:u w:val="single"/>
            <w:rtl w:val="0"/>
          </w:rPr>
          <w:t xml:space="preserve">https://www.bis.org/mc/currency_areas/in.htm</w:t>
        </w:r>
      </w:hyperlink>
      <w:r w:rsidDel="00000000" w:rsidR="00000000" w:rsidRPr="00000000">
        <w:rPr>
          <w:rtl w:val="0"/>
        </w:rPr>
      </w:r>
    </w:p>
    <w:p w:rsidR="00000000" w:rsidDel="00000000" w:rsidP="00000000" w:rsidRDefault="00000000" w:rsidRPr="00000000" w14:paraId="0000016A">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Seven Ages of India's Monetary Policy - Shri Shaktikanta Das ... - RBI, accessed February 2, 2026, </w:t>
      </w:r>
      <w:hyperlink r:id="rId53">
        <w:r w:rsidDel="00000000" w:rsidR="00000000" w:rsidRPr="00000000">
          <w:rPr>
            <w:rFonts w:ascii="Google Sans" w:cs="Google Sans" w:eastAsia="Google Sans" w:hAnsi="Google Sans"/>
            <w:color w:val="0000ee"/>
            <w:sz w:val="24"/>
            <w:szCs w:val="24"/>
            <w:u w:val="single"/>
            <w:rtl w:val="0"/>
          </w:rPr>
          <w:t xml:space="preserve">https://www.rbi.org.in/Commonman/English/Scripts/speeches.aspx?Id=3161</w:t>
        </w:r>
      </w:hyperlink>
      <w:r w:rsidDel="00000000" w:rsidR="00000000" w:rsidRPr="00000000">
        <w:rPr>
          <w:rtl w:val="0"/>
        </w:rPr>
      </w:r>
    </w:p>
    <w:p w:rsidR="00000000" w:rsidDel="00000000" w:rsidP="00000000" w:rsidRDefault="00000000" w:rsidRPr="00000000" w14:paraId="0000016B">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What is Tax buoyancy and Tax Elasticity? - Vajiram &amp; Ravi, accessed February 2, 2026, </w:t>
      </w:r>
      <w:hyperlink r:id="rId54">
        <w:r w:rsidDel="00000000" w:rsidR="00000000" w:rsidRPr="00000000">
          <w:rPr>
            <w:rFonts w:ascii="Google Sans" w:cs="Google Sans" w:eastAsia="Google Sans" w:hAnsi="Google Sans"/>
            <w:color w:val="0000ee"/>
            <w:sz w:val="24"/>
            <w:szCs w:val="24"/>
            <w:u w:val="single"/>
            <w:rtl w:val="0"/>
          </w:rPr>
          <w:t xml:space="preserve">https://vajiramandravi.com/current-affairs/what-is-tax-buoyancy-and-tax-elasticity/</w:t>
        </w:r>
      </w:hyperlink>
      <w:r w:rsidDel="00000000" w:rsidR="00000000" w:rsidRPr="00000000">
        <w:rPr>
          <w:rtl w:val="0"/>
        </w:rPr>
      </w:r>
    </w:p>
    <w:p w:rsidR="00000000" w:rsidDel="00000000" w:rsidP="00000000" w:rsidRDefault="00000000" w:rsidRPr="00000000" w14:paraId="0000016C">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Tax buoyancy and tax elasticity difference - YouTube, accessed February 2, 2026, </w:t>
      </w:r>
      <w:hyperlink r:id="rId55">
        <w:r w:rsidDel="00000000" w:rsidR="00000000" w:rsidRPr="00000000">
          <w:rPr>
            <w:rFonts w:ascii="Google Sans" w:cs="Google Sans" w:eastAsia="Google Sans" w:hAnsi="Google Sans"/>
            <w:color w:val="0000ee"/>
            <w:sz w:val="24"/>
            <w:szCs w:val="24"/>
            <w:u w:val="single"/>
            <w:rtl w:val="0"/>
          </w:rPr>
          <w:t xml:space="preserve">https://www.youtube.com/watch?v=Xs0Peu4gM1s</w:t>
        </w:r>
      </w:hyperlink>
      <w:r w:rsidDel="00000000" w:rsidR="00000000" w:rsidRPr="00000000">
        <w:rPr>
          <w:rtl w:val="0"/>
        </w:rPr>
      </w:r>
    </w:p>
    <w:p w:rsidR="00000000" w:rsidDel="00000000" w:rsidP="00000000" w:rsidRDefault="00000000" w:rsidRPr="00000000" w14:paraId="0000016D">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Incremental Capital Output Ratio (ICOR) - The Prayas India, accessed February 2, 2026, </w:t>
      </w:r>
      <w:hyperlink r:id="rId56">
        <w:r w:rsidDel="00000000" w:rsidR="00000000" w:rsidRPr="00000000">
          <w:rPr>
            <w:rFonts w:ascii="Google Sans" w:cs="Google Sans" w:eastAsia="Google Sans" w:hAnsi="Google Sans"/>
            <w:color w:val="0000ee"/>
            <w:sz w:val="24"/>
            <w:szCs w:val="24"/>
            <w:u w:val="single"/>
            <w:rtl w:val="0"/>
          </w:rPr>
          <w:t xml:space="preserve">https://theprayasindia.com/incremental-capital-output-ratio-icor/</w:t>
        </w:r>
      </w:hyperlink>
      <w:r w:rsidDel="00000000" w:rsidR="00000000" w:rsidRPr="00000000">
        <w:rPr>
          <w:rtl w:val="0"/>
        </w:rPr>
      </w:r>
    </w:p>
    <w:p w:rsidR="00000000" w:rsidDel="00000000" w:rsidP="00000000" w:rsidRDefault="00000000" w:rsidRPr="00000000" w14:paraId="0000016E">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Review of the Economy 2012-13 - Highlights - PIB, accessed February 2, 2026, </w:t>
      </w:r>
      <w:hyperlink r:id="rId57">
        <w:r w:rsidDel="00000000" w:rsidR="00000000" w:rsidRPr="00000000">
          <w:rPr>
            <w:rFonts w:ascii="Google Sans" w:cs="Google Sans" w:eastAsia="Google Sans" w:hAnsi="Google Sans"/>
            <w:color w:val="0000ee"/>
            <w:sz w:val="24"/>
            <w:szCs w:val="24"/>
            <w:u w:val="single"/>
            <w:rtl w:val="0"/>
          </w:rPr>
          <w:t xml:space="preserve">https://www.pib.gov.in/newsite/PrintRelease.aspx?relid=94914</w:t>
        </w:r>
      </w:hyperlink>
      <w:r w:rsidDel="00000000" w:rsidR="00000000" w:rsidRPr="00000000">
        <w:rPr>
          <w:rtl w:val="0"/>
        </w:rPr>
      </w:r>
    </w:p>
    <w:p w:rsidR="00000000" w:rsidDel="00000000" w:rsidP="00000000" w:rsidRDefault="00000000" w:rsidRPr="00000000" w14:paraId="0000016F">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POVERTY IN INDIA: MEASUREMENT, TRENDS AND OTHER ISSUES - igidr, accessed February 2, 2026, </w:t>
      </w:r>
      <w:hyperlink r:id="rId58">
        <w:r w:rsidDel="00000000" w:rsidR="00000000" w:rsidRPr="00000000">
          <w:rPr>
            <w:rFonts w:ascii="Google Sans" w:cs="Google Sans" w:eastAsia="Google Sans" w:hAnsi="Google Sans"/>
            <w:color w:val="0000ee"/>
            <w:sz w:val="24"/>
            <w:szCs w:val="24"/>
            <w:u w:val="single"/>
            <w:rtl w:val="0"/>
          </w:rPr>
          <w:t xml:space="preserve">http://igidr.ac.in/pdf/publication/WP-2020-038.pdf</w:t>
        </w:r>
      </w:hyperlink>
      <w:r w:rsidDel="00000000" w:rsidR="00000000" w:rsidRPr="00000000">
        <w:rPr>
          <w:rtl w:val="0"/>
        </w:rPr>
      </w:r>
    </w:p>
    <w:p w:rsidR="00000000" w:rsidDel="00000000" w:rsidP="00000000" w:rsidRDefault="00000000" w:rsidRPr="00000000" w14:paraId="00000170">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Poverty Estimation in India - BYJU'S, accessed February 2, 2026, </w:t>
      </w:r>
      <w:hyperlink r:id="rId59">
        <w:r w:rsidDel="00000000" w:rsidR="00000000" w:rsidRPr="00000000">
          <w:rPr>
            <w:rFonts w:ascii="Google Sans" w:cs="Google Sans" w:eastAsia="Google Sans" w:hAnsi="Google Sans"/>
            <w:color w:val="0000ee"/>
            <w:sz w:val="24"/>
            <w:szCs w:val="24"/>
            <w:u w:val="single"/>
            <w:rtl w:val="0"/>
          </w:rPr>
          <w:t xml:space="preserve">https://byjus.com/free-ias-prep/how-are-poor-people-identified/</w:t>
        </w:r>
      </w:hyperlink>
      <w:r w:rsidDel="00000000" w:rsidR="00000000" w:rsidRPr="00000000">
        <w:rPr>
          <w:rtl w:val="0"/>
        </w:rPr>
      </w:r>
    </w:p>
    <w:p w:rsidR="00000000" w:rsidDel="00000000" w:rsidP="00000000" w:rsidRDefault="00000000" w:rsidRPr="00000000" w14:paraId="00000171">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Poverty Estimation in India - Drishti IAS, accessed February 2, 2026, </w:t>
      </w:r>
      <w:hyperlink r:id="rId60">
        <w:r w:rsidDel="00000000" w:rsidR="00000000" w:rsidRPr="00000000">
          <w:rPr>
            <w:rFonts w:ascii="Google Sans" w:cs="Google Sans" w:eastAsia="Google Sans" w:hAnsi="Google Sans"/>
            <w:color w:val="0000ee"/>
            <w:sz w:val="24"/>
            <w:szCs w:val="24"/>
            <w:u w:val="single"/>
            <w:rtl w:val="0"/>
          </w:rPr>
          <w:t xml:space="preserve">https://www.drishtiias.com/to-the-points/paper3/poverty-estimation-in-india</w:t>
        </w:r>
      </w:hyperlink>
      <w:r w:rsidDel="00000000" w:rsidR="00000000" w:rsidRPr="00000000">
        <w:rPr>
          <w:rtl w:val="0"/>
        </w:rPr>
      </w:r>
    </w:p>
    <w:p w:rsidR="00000000" w:rsidDel="00000000" w:rsidP="00000000" w:rsidRDefault="00000000" w:rsidRPr="00000000" w14:paraId="00000172">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24.82 crore Indians escape Multidimensional Poverty in last 9 years. - PIB, accessed February 2, 2026, </w:t>
      </w:r>
      <w:hyperlink r:id="rId61">
        <w:r w:rsidDel="00000000" w:rsidR="00000000" w:rsidRPr="00000000">
          <w:rPr>
            <w:rFonts w:ascii="Google Sans" w:cs="Google Sans" w:eastAsia="Google Sans" w:hAnsi="Google Sans"/>
            <w:color w:val="0000ee"/>
            <w:sz w:val="24"/>
            <w:szCs w:val="24"/>
            <w:u w:val="single"/>
            <w:rtl w:val="0"/>
          </w:rPr>
          <w:t xml:space="preserve">https://www.pib.gov.in/PressReleaseIframePage.aspx?PRID=1996271</w:t>
        </w:r>
      </w:hyperlink>
      <w:r w:rsidDel="00000000" w:rsidR="00000000" w:rsidRPr="00000000">
        <w:rPr>
          <w:rtl w:val="0"/>
        </w:rPr>
      </w:r>
    </w:p>
    <w:p w:rsidR="00000000" w:rsidDel="00000000" w:rsidP="00000000" w:rsidRDefault="00000000" w:rsidRPr="00000000" w14:paraId="00000173">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NATIONAL MULTIDIMENSIONAL POVERTY INDEX - NITI Aayog, accessed February 2, 2026, </w:t>
      </w:r>
      <w:hyperlink r:id="rId62">
        <w:r w:rsidDel="00000000" w:rsidR="00000000" w:rsidRPr="00000000">
          <w:rPr>
            <w:rFonts w:ascii="Google Sans" w:cs="Google Sans" w:eastAsia="Google Sans" w:hAnsi="Google Sans"/>
            <w:color w:val="0000ee"/>
            <w:sz w:val="24"/>
            <w:szCs w:val="24"/>
            <w:u w:val="single"/>
            <w:rtl w:val="0"/>
          </w:rPr>
          <w:t xml:space="preserve">https://www.niti.gov.in/sites/default/files/2023-08/India-National-Multidimentional-Poverty-Index-2023.pdf</w:t>
        </w:r>
      </w:hyperlink>
      <w:r w:rsidDel="00000000" w:rsidR="00000000" w:rsidRPr="00000000">
        <w:rPr>
          <w:rtl w:val="0"/>
        </w:rPr>
      </w:r>
    </w:p>
    <w:p w:rsidR="00000000" w:rsidDel="00000000" w:rsidP="00000000" w:rsidRDefault="00000000" w:rsidRPr="00000000" w14:paraId="00000174">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National Education Policy 2020 - Wikipedia, accessed February 2, 2026, </w:t>
      </w:r>
      <w:hyperlink r:id="rId63">
        <w:r w:rsidDel="00000000" w:rsidR="00000000" w:rsidRPr="00000000">
          <w:rPr>
            <w:rFonts w:ascii="Google Sans" w:cs="Google Sans" w:eastAsia="Google Sans" w:hAnsi="Google Sans"/>
            <w:color w:val="0000ee"/>
            <w:sz w:val="24"/>
            <w:szCs w:val="24"/>
            <w:u w:val="single"/>
            <w:rtl w:val="0"/>
          </w:rPr>
          <w:t xml:space="preserve">https://en.wikipedia.org/wiki/National_Education_Policy_2020</w:t>
        </w:r>
      </w:hyperlink>
      <w:r w:rsidDel="00000000" w:rsidR="00000000" w:rsidRPr="00000000">
        <w:rPr>
          <w:rtl w:val="0"/>
        </w:rPr>
      </w:r>
    </w:p>
    <w:p w:rsidR="00000000" w:rsidDel="00000000" w:rsidP="00000000" w:rsidRDefault="00000000" w:rsidRPr="00000000" w14:paraId="00000175">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Comprehensive Overview of the National Health Policy, 2017 - PolSci Institute, accessed February 2, 2026, </w:t>
      </w:r>
      <w:hyperlink r:id="rId64">
        <w:r w:rsidDel="00000000" w:rsidR="00000000" w:rsidRPr="00000000">
          <w:rPr>
            <w:rFonts w:ascii="Google Sans" w:cs="Google Sans" w:eastAsia="Google Sans" w:hAnsi="Google Sans"/>
            <w:color w:val="0000ee"/>
            <w:sz w:val="24"/>
            <w:szCs w:val="24"/>
            <w:u w:val="single"/>
            <w:rtl w:val="0"/>
          </w:rPr>
          <w:t xml:space="preserve">https://polsci.institute/public-policy-administration-india/national-health-policy-2017-overview/</w:t>
        </w:r>
      </w:hyperlink>
      <w:r w:rsidDel="00000000" w:rsidR="00000000" w:rsidRPr="00000000">
        <w:rPr>
          <w:rtl w:val="0"/>
        </w:rPr>
      </w:r>
    </w:p>
    <w:p w:rsidR="00000000" w:rsidDel="00000000" w:rsidP="00000000" w:rsidRDefault="00000000" w:rsidRPr="00000000" w14:paraId="00000176">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National Health Policy 2017, accessed February 2, 2026, </w:t>
      </w:r>
      <w:hyperlink r:id="rId65">
        <w:r w:rsidDel="00000000" w:rsidR="00000000" w:rsidRPr="00000000">
          <w:rPr>
            <w:rFonts w:ascii="Google Sans" w:cs="Google Sans" w:eastAsia="Google Sans" w:hAnsi="Google Sans"/>
            <w:color w:val="0000ee"/>
            <w:sz w:val="24"/>
            <w:szCs w:val="24"/>
            <w:u w:val="single"/>
            <w:rtl w:val="0"/>
          </w:rPr>
          <w:t xml:space="preserve">https://nhsrcindia.org/sites/default/files/2021-07/National%20Health%20Policy%202017%20%28English%29%20.pdf?utm_medium=email&amp;utm_source=transaction</w:t>
        </w:r>
      </w:hyperlink>
      <w:r w:rsidDel="00000000" w:rsidR="00000000" w:rsidRPr="00000000">
        <w:rPr>
          <w:rtl w:val="0"/>
        </w:rPr>
      </w:r>
    </w:p>
    <w:p w:rsidR="00000000" w:rsidDel="00000000" w:rsidP="00000000" w:rsidRDefault="00000000" w:rsidRPr="00000000" w14:paraId="00000177">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Unemployment Measurement in India and PLFS - Lukmaan IAS Economy, accessed February 2, 2026, </w:t>
      </w:r>
      <w:hyperlink r:id="rId66">
        <w:r w:rsidDel="00000000" w:rsidR="00000000" w:rsidRPr="00000000">
          <w:rPr>
            <w:rFonts w:ascii="Google Sans" w:cs="Google Sans" w:eastAsia="Google Sans" w:hAnsi="Google Sans"/>
            <w:color w:val="0000ee"/>
            <w:sz w:val="24"/>
            <w:szCs w:val="24"/>
            <w:u w:val="single"/>
            <w:rtl w:val="0"/>
          </w:rPr>
          <w:t xml:space="preserve">https://blog.lukmaanias.com/2025/04/28/unemployment-measurement-in-india-and-plfs/</w:t>
        </w:r>
      </w:hyperlink>
      <w:r w:rsidDel="00000000" w:rsidR="00000000" w:rsidRPr="00000000">
        <w:rPr>
          <w:rtl w:val="0"/>
        </w:rPr>
      </w:r>
    </w:p>
    <w:p w:rsidR="00000000" w:rsidDel="00000000" w:rsidP="00000000" w:rsidRDefault="00000000" w:rsidRPr="00000000" w14:paraId="00000178">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How Unemployment is Measured in India - Vajiram &amp; Ravi, accessed February 2, 2026, </w:t>
      </w:r>
      <w:hyperlink r:id="rId67">
        <w:r w:rsidDel="00000000" w:rsidR="00000000" w:rsidRPr="00000000">
          <w:rPr>
            <w:rFonts w:ascii="Google Sans" w:cs="Google Sans" w:eastAsia="Google Sans" w:hAnsi="Google Sans"/>
            <w:color w:val="0000ee"/>
            <w:sz w:val="24"/>
            <w:szCs w:val="24"/>
            <w:u w:val="single"/>
            <w:rtl w:val="0"/>
          </w:rPr>
          <w:t xml:space="preserve">https://vajiramandravi.com/current-affairs/how-unemployment-is-measured-in-india/</w:t>
        </w:r>
      </w:hyperlink>
      <w:r w:rsidDel="00000000" w:rsidR="00000000" w:rsidRPr="00000000">
        <w:rPr>
          <w:rtl w:val="0"/>
        </w:rPr>
      </w:r>
    </w:p>
    <w:p w:rsidR="00000000" w:rsidDel="00000000" w:rsidP="00000000" w:rsidRDefault="00000000" w:rsidRPr="00000000" w14:paraId="00000179">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Periodic Labour Force Survey (PLFS) Report 2023-24 - Drishti IAS, accessed February 2, 2026, </w:t>
      </w:r>
      <w:hyperlink r:id="rId68">
        <w:r w:rsidDel="00000000" w:rsidR="00000000" w:rsidRPr="00000000">
          <w:rPr>
            <w:rFonts w:ascii="Google Sans" w:cs="Google Sans" w:eastAsia="Google Sans" w:hAnsi="Google Sans"/>
            <w:color w:val="0000ee"/>
            <w:sz w:val="24"/>
            <w:szCs w:val="24"/>
            <w:u w:val="single"/>
            <w:rtl w:val="0"/>
          </w:rPr>
          <w:t xml:space="preserve">https://www.drishtiias.com/daily-updates/daily-news-analysis/periodic-labour-force-survey-plfs-report-2023-24</w:t>
        </w:r>
      </w:hyperlink>
      <w:r w:rsidDel="00000000" w:rsidR="00000000" w:rsidRPr="00000000">
        <w:rPr>
          <w:rtl w:val="0"/>
        </w:rPr>
      </w:r>
    </w:p>
    <w:p w:rsidR="00000000" w:rsidDel="00000000" w:rsidP="00000000" w:rsidRDefault="00000000" w:rsidRPr="00000000" w14:paraId="0000017A">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Periodic Labour Force Survey (PLFS) – Annual Report [July, 2023 – June, 2024] - PIB, accessed February 2, 2026, </w:t>
      </w:r>
      <w:hyperlink r:id="rId69">
        <w:r w:rsidDel="00000000" w:rsidR="00000000" w:rsidRPr="00000000">
          <w:rPr>
            <w:rFonts w:ascii="Google Sans" w:cs="Google Sans" w:eastAsia="Google Sans" w:hAnsi="Google Sans"/>
            <w:color w:val="0000ee"/>
            <w:sz w:val="24"/>
            <w:szCs w:val="24"/>
            <w:u w:val="single"/>
            <w:rtl w:val="0"/>
          </w:rPr>
          <w:t xml:space="preserve">https://www.pib.gov.in/PressReleasePage.aspx?PRID=2057970</w:t>
        </w:r>
      </w:hyperlink>
      <w:r w:rsidDel="00000000" w:rsidR="00000000" w:rsidRPr="00000000">
        <w:rPr>
          <w:rtl w:val="0"/>
        </w:rPr>
      </w:r>
    </w:p>
    <w:p w:rsidR="00000000" w:rsidDel="00000000" w:rsidP="00000000" w:rsidRDefault="00000000" w:rsidRPr="00000000" w14:paraId="0000017B">
      <w:pPr>
        <w:numPr>
          <w:ilvl w:val="0"/>
          <w:numId w:val="25"/>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Government of India Planning Commission June, 2014, accessed February 2, 2026, </w:t>
      </w:r>
      <w:hyperlink r:id="rId70">
        <w:r w:rsidDel="00000000" w:rsidR="00000000" w:rsidRPr="00000000">
          <w:rPr>
            <w:rFonts w:ascii="Google Sans" w:cs="Google Sans" w:eastAsia="Google Sans" w:hAnsi="Google Sans"/>
            <w:color w:val="0000ee"/>
            <w:sz w:val="24"/>
            <w:szCs w:val="24"/>
            <w:u w:val="single"/>
            <w:rtl w:val="0"/>
          </w:rPr>
          <w:t xml:space="preserve">https://forms.iimk.ac.in/libportal/reports/232858161-Planning-Commission-report-on-poverty-estimates.pdf</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1">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2">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3">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4">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5">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6">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7">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8">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9">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0">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1">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2">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3">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4">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5">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6">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7">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8">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9">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0">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1">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2">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3">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4">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5">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6">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7">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8">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agriculture.institute/indian-agricultural-development/interdependence-between-agriculture-and-industry/" TargetMode="External"/><Relationship Id="rId42" Type="http://schemas.openxmlformats.org/officeDocument/2006/relationships/hyperlink" Target="https://ageconsearch.umn.edu/record/297447/files/ijae-078.pdf" TargetMode="External"/><Relationship Id="rId41" Type="http://schemas.openxmlformats.org/officeDocument/2006/relationships/hyperlink" Target="https://www.researchgate.net/publication/221192523_Analyzing_inter-sectoral_linkages_in_India" TargetMode="External"/><Relationship Id="rId44" Type="http://schemas.openxmlformats.org/officeDocument/2006/relationships/hyperlink" Target="https://en.wikipedia.org/wiki/1991_Indian_economic_crisis" TargetMode="External"/><Relationship Id="rId43" Type="http://schemas.openxmlformats.org/officeDocument/2006/relationships/hyperlink" Target="https://courseware.cutm.ac.in/wp-content/uploads/2020/06/M-L-Dantwala.pdf" TargetMode="External"/><Relationship Id="rId46" Type="http://schemas.openxmlformats.org/officeDocument/2006/relationships/hyperlink" Target="https://www.imf.org/external/pubs/ft/staffp/2002/03/pdf/cerra.pdf" TargetMode="External"/><Relationship Id="rId45" Type="http://schemas.openxmlformats.org/officeDocument/2006/relationships/hyperlink" Target="https://mospi.gov.in/sites/default/files/Statistical_year_book_india_chapters/Chapter%20No.4.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48" Type="http://schemas.openxmlformats.org/officeDocument/2006/relationships/hyperlink" Target="https://gyansanchay.csjmu.ac.in/wp-content/uploads/2022/10/Indias-New-Industrial-Policy-Main-Features.pdf" TargetMode="External"/><Relationship Id="rId47" Type="http://schemas.openxmlformats.org/officeDocument/2006/relationships/hyperlink" Target="https://abhipedia.abhimanu.com/Article/14/Mjg1MjQ0/Industrial-Policy-Reform-Industry-Startegy-of-industrial-development-" TargetMode="External"/><Relationship Id="rId49" Type="http://schemas.openxmlformats.org/officeDocument/2006/relationships/hyperlink" Target="https://www.gktoday.in/narasimham-committee-i-ii/" TargetMode="External"/><Relationship Id="rId5" Type="http://schemas.openxmlformats.org/officeDocument/2006/relationships/styles" Target="styles.xml"/><Relationship Id="rId6" Type="http://schemas.openxmlformats.org/officeDocument/2006/relationships/image" Target="media/image7.png"/><Relationship Id="rId7" Type="http://schemas.openxmlformats.org/officeDocument/2006/relationships/image" Target="media/image1.png"/><Relationship Id="rId8" Type="http://schemas.openxmlformats.org/officeDocument/2006/relationships/image" Target="media/image8.png"/><Relationship Id="rId31" Type="http://schemas.openxmlformats.org/officeDocument/2006/relationships/hyperlink" Target="https://byjus.com/free-ias-prep/ias-preparation-economy-planning-in-india/" TargetMode="External"/><Relationship Id="rId30" Type="http://schemas.openxmlformats.org/officeDocument/2006/relationships/hyperlink" Target="https://mospi.gov.in/sites/default/files/Statistical_year_book_india_chapters/Five_Year_Plan.pdf" TargetMode="External"/><Relationship Id="rId33" Type="http://schemas.openxmlformats.org/officeDocument/2006/relationships/hyperlink" Target="https://www.civilsdaily.com/industrial-development-in-india/" TargetMode="External"/><Relationship Id="rId32" Type="http://schemas.openxmlformats.org/officeDocument/2006/relationships/hyperlink" Target="https://abhishekdudhal.wordpress.com/indian-economist-vakil/" TargetMode="External"/><Relationship Id="rId35" Type="http://schemas.openxmlformats.org/officeDocument/2006/relationships/hyperlink" Target="https://testbook.com/question-answer/during-which-five-year-plan-was-the-slogan-ga--67efd216ea33a87357028495" TargetMode="External"/><Relationship Id="rId34" Type="http://schemas.openxmlformats.org/officeDocument/2006/relationships/hyperlink" Target="https://unacademy.com/content/ssc/study-material/indian-economy/economic-planning-fourth-five-year-plan-1969-1974/" TargetMode="External"/><Relationship Id="rId70" Type="http://schemas.openxmlformats.org/officeDocument/2006/relationships/hyperlink" Target="https://forms.iimk.ac.in/libportal/reports/232858161-Planning-Commission-report-on-poverty-estimates.pdf" TargetMode="External"/><Relationship Id="rId37" Type="http://schemas.openxmlformats.org/officeDocument/2006/relationships/hyperlink" Target="https://en.wikipedia.org/wiki/Five-Year_Plans_of_India" TargetMode="External"/><Relationship Id="rId36" Type="http://schemas.openxmlformats.org/officeDocument/2006/relationships/hyperlink" Target="https://unacademy.com/content/ssc/study-material/indian-economy/economic-planning/" TargetMode="External"/><Relationship Id="rId39" Type="http://schemas.openxmlformats.org/officeDocument/2006/relationships/hyperlink" Target="https://pendulumedu.com/general-awareness/five-year-plans-of-india" TargetMode="External"/><Relationship Id="rId38" Type="http://schemas.openxmlformats.org/officeDocument/2006/relationships/hyperlink" Target="https://vajiramandravi.com/current-affairs/five-year-plan-in-india/" TargetMode="External"/><Relationship Id="rId62" Type="http://schemas.openxmlformats.org/officeDocument/2006/relationships/hyperlink" Target="https://www.niti.gov.in/sites/default/files/2023-08/India-National-Multidimentional-Poverty-Index-2023.pdf" TargetMode="External"/><Relationship Id="rId61" Type="http://schemas.openxmlformats.org/officeDocument/2006/relationships/hyperlink" Target="https://www.pib.gov.in/PressReleaseIframePage.aspx?PRID=1996271" TargetMode="External"/><Relationship Id="rId20" Type="http://schemas.openxmlformats.org/officeDocument/2006/relationships/hyperlink" Target="https://monthlyreview.org/articles/the-drain-of-wealth/" TargetMode="External"/><Relationship Id="rId64" Type="http://schemas.openxmlformats.org/officeDocument/2006/relationships/hyperlink" Target="https://polsci.institute/public-policy-administration-india/national-health-policy-2017-overview/" TargetMode="External"/><Relationship Id="rId63" Type="http://schemas.openxmlformats.org/officeDocument/2006/relationships/hyperlink" Target="https://en.wikipedia.org/wiki/National_Education_Policy_2020" TargetMode="External"/><Relationship Id="rId22" Type="http://schemas.openxmlformats.org/officeDocument/2006/relationships/hyperlink" Target="https://www.scribd.com/document/885553850/9" TargetMode="External"/><Relationship Id="rId66" Type="http://schemas.openxmlformats.org/officeDocument/2006/relationships/hyperlink" Target="https://blog.lukmaanias.com/2025/04/28/unemployment-measurement-in-india-and-plfs/" TargetMode="External"/><Relationship Id="rId21" Type="http://schemas.openxmlformats.org/officeDocument/2006/relationships/hyperlink" Target="https://www.dalvoy.com/en/upsc/mains/previous-years/2024/economics-paper-ii/dadabhai-naoroji-economic-drain" TargetMode="External"/><Relationship Id="rId65" Type="http://schemas.openxmlformats.org/officeDocument/2006/relationships/hyperlink" Target="https://nhsrcindia.org/sites/default/files/2021-07/National%20Health%20Policy%202017%20%28English%29%20.pdf?utm_medium=email&amp;utm_source=transaction" TargetMode="External"/><Relationship Id="rId24" Type="http://schemas.openxmlformats.org/officeDocument/2006/relationships/hyperlink" Target="https://en.wikipedia.org/wiki/De-industrialisation_of_India" TargetMode="External"/><Relationship Id="rId68" Type="http://schemas.openxmlformats.org/officeDocument/2006/relationships/hyperlink" Target="https://www.drishtiias.com/daily-updates/daily-news-analysis/periodic-labour-force-survey-plfs-report-2023-24" TargetMode="External"/><Relationship Id="rId23" Type="http://schemas.openxmlformats.org/officeDocument/2006/relationships/hyperlink" Target="https://prepp.in/news/e-492-deindustrialisation-of-colonial-india-modern-india-history-notes" TargetMode="External"/><Relationship Id="rId67" Type="http://schemas.openxmlformats.org/officeDocument/2006/relationships/hyperlink" Target="https://vajiramandravi.com/current-affairs/how-unemployment-is-measured-in-india/" TargetMode="External"/><Relationship Id="rId60" Type="http://schemas.openxmlformats.org/officeDocument/2006/relationships/hyperlink" Target="https://www.drishtiias.com/to-the-points/paper3/poverty-estimation-in-india" TargetMode="External"/><Relationship Id="rId26" Type="http://schemas.openxmlformats.org/officeDocument/2006/relationships/hyperlink" Target="https://www.nber.org/system/files/working_papers/w10586/w10586.pdf" TargetMode="External"/><Relationship Id="rId25" Type="http://schemas.openxmlformats.org/officeDocument/2006/relationships/hyperlink" Target="https://rjhssonline.com/HTMLPaper.aspx?Journal=Research+Journal+of+Humanities+and+Social+Sciences;PID%3D2010-1-2-3" TargetMode="External"/><Relationship Id="rId69" Type="http://schemas.openxmlformats.org/officeDocument/2006/relationships/hyperlink" Target="https://www.pib.gov.in/PressReleasePage.aspx?PRID=2057970" TargetMode="External"/><Relationship Id="rId28" Type="http://schemas.openxmlformats.org/officeDocument/2006/relationships/hyperlink" Target="https://www.nextias.com/blog/land-revenue-policy/" TargetMode="External"/><Relationship Id="rId27" Type="http://schemas.openxmlformats.org/officeDocument/2006/relationships/hyperlink" Target="https://en.wikipedia.org/wiki/Permanent_Settlement" TargetMode="External"/><Relationship Id="rId29" Type="http://schemas.openxmlformats.org/officeDocument/2006/relationships/hyperlink" Target="https://www.pw.live/ssc/exams/mahalwari-system" TargetMode="External"/><Relationship Id="rId51" Type="http://schemas.openxmlformats.org/officeDocument/2006/relationships/hyperlink" Target="https://pmc.ncbi.nlm.nih.gov/articles/PMC7309432/" TargetMode="External"/><Relationship Id="rId50" Type="http://schemas.openxmlformats.org/officeDocument/2006/relationships/hyperlink" Target="https://testbook.com/ias-preparation/narasimham-committee" TargetMode="External"/><Relationship Id="rId53" Type="http://schemas.openxmlformats.org/officeDocument/2006/relationships/hyperlink" Target="https://www.rbi.org.in/Commonman/English/Scripts/speeches.aspx?Id=3161" TargetMode="External"/><Relationship Id="rId52" Type="http://schemas.openxmlformats.org/officeDocument/2006/relationships/hyperlink" Target="https://www.bis.org/mc/currency_areas/in.htm" TargetMode="External"/><Relationship Id="rId11" Type="http://schemas.openxmlformats.org/officeDocument/2006/relationships/image" Target="media/image4.png"/><Relationship Id="rId55" Type="http://schemas.openxmlformats.org/officeDocument/2006/relationships/hyperlink" Target="https://www.youtube.com/watch?v=Xs0Peu4gM1s" TargetMode="External"/><Relationship Id="rId10" Type="http://schemas.openxmlformats.org/officeDocument/2006/relationships/image" Target="media/image9.png"/><Relationship Id="rId54" Type="http://schemas.openxmlformats.org/officeDocument/2006/relationships/hyperlink" Target="https://vajiramandravi.com/current-affairs/what-is-tax-buoyancy-and-tax-elasticity/" TargetMode="External"/><Relationship Id="rId13" Type="http://schemas.openxmlformats.org/officeDocument/2006/relationships/image" Target="media/image2.png"/><Relationship Id="rId57" Type="http://schemas.openxmlformats.org/officeDocument/2006/relationships/hyperlink" Target="https://www.pib.gov.in/newsite/PrintRelease.aspx?relid=94914" TargetMode="External"/><Relationship Id="rId12" Type="http://schemas.openxmlformats.org/officeDocument/2006/relationships/image" Target="media/image3.png"/><Relationship Id="rId56" Type="http://schemas.openxmlformats.org/officeDocument/2006/relationships/hyperlink" Target="https://theprayasindia.com/incremental-capital-output-ratio-icor/" TargetMode="External"/><Relationship Id="rId15" Type="http://schemas.openxmlformats.org/officeDocument/2006/relationships/hyperlink" Target="https://media.neliti.com/media/publications/280832-the-meaning-and-methods-of-drain-of-weal-f5a64c92.pdf" TargetMode="External"/><Relationship Id="rId59" Type="http://schemas.openxmlformats.org/officeDocument/2006/relationships/hyperlink" Target="https://byjus.com/free-ias-prep/how-are-poor-people-identified/" TargetMode="External"/><Relationship Id="rId14" Type="http://schemas.openxmlformats.org/officeDocument/2006/relationships/image" Target="media/image6.png"/><Relationship Id="rId58" Type="http://schemas.openxmlformats.org/officeDocument/2006/relationships/hyperlink" Target="http://igidr.ac.in/pdf/publication/WP-2020-038.pdf" TargetMode="External"/><Relationship Id="rId17" Type="http://schemas.openxmlformats.org/officeDocument/2006/relationships/hyperlink" Target="https://journalirr.com/wp-content/uploads/2025/04/Pankaj-Kumar-9.pdf" TargetMode="External"/><Relationship Id="rId16" Type="http://schemas.openxmlformats.org/officeDocument/2006/relationships/hyperlink" Target="https://www.researchgate.net/publication/367636657_A_Tangible_Concept_of_Imperialism_Utsa_Patnaik's_Estimates_of_Colonial_Transfers_From_India" TargetMode="External"/><Relationship Id="rId19" Type="http://schemas.openxmlformats.org/officeDocument/2006/relationships/hyperlink" Target="https://vajiramandravi.com/upsc-exam/drain-of-wealth-theory/" TargetMode="External"/><Relationship Id="rId18" Type="http://schemas.openxmlformats.org/officeDocument/2006/relationships/hyperlink" Target="https://plutusias.com/drain-theory-in-indian-econom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