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Indian Economy: Comprehensive Analytical Cheat Sheet for Post-Graduate Assessments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5: Important Schemes, Macro-Fiscal Trajectories &amp; Industrial Policy Chronologies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transformation of the Indian economy from a newly independent, capital-scarce agrarian society into the fifth-largest global macroeconomic power is underpinned by a complex evolution of industrial policies and targeted developmental interventions. For advanced analysis in post-graduate economics, a rigorous understanding of these policy shifts, their statutory frameworks, and their precise fiscal trajectories is indispensable. This module synthesizes the chronological evolution of India’s Industrial Policy Resolutions (IPRs) and deconstructs the operational mechanics, launch parameters, and budgetary allocations of milestone developmental schemes. All empirical data is strictly grounded in the most recent official publications, including the Union Budgets (up to the 2026-27 framework), the Economic Survey 2023-24, and statutory legislative records.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 Chronological Evolution of Industrial Policy Resolutions (IPR)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industrial architecture of India has been governed by a series of definitive policy resolutions. These documents functioned as the economic constitution of the state, charting the transition from heavy state-led interventionism (License Raj) to the liberalized, market-oriented paradigms of the late 20th century.</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Industrial Policy Resolution, 1948</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Adopted on April 6, 1948.</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lay the foundational architecture for a "mixed economy" where both the public and private sectors could coexist, while assigning the State a progressively active role in the development of core industries and ensuring equitable distribution of production.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At the dawn of independence, India faced severe capital scarcity, systemic technological backwardness, and a virtual absence of a domestic capital goods sector.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1948 resolution recognized that while private capital was necessary, the state required monopoly control over strategic sectors to safeguard national sovereignty. To operationalize this, the policy stratified the industrial sector into four mutually exclusive categories: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Exclusive State Monopoly:</w:t>
      </w:r>
      <w:r w:rsidDel="00000000" w:rsidR="00000000" w:rsidRPr="00000000">
        <w:rPr>
          <w:rFonts w:ascii="Google Sans" w:cs="Google Sans" w:eastAsia="Google Sans" w:hAnsi="Google Sans"/>
          <w:color w:val="1f1f1f"/>
          <w:rtl w:val="0"/>
        </w:rPr>
        <w:t xml:space="preserve"> Strategic sectors, specifically the manufacture of arms and ammunition, the production and control of atomic energy, and the ownership and management of railway transport, were placed under the absolute monopoly of the Central Government.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State-Led Basic Industries:</w:t>
      </w:r>
      <w:r w:rsidDel="00000000" w:rsidR="00000000" w:rsidRPr="00000000">
        <w:rPr>
          <w:rFonts w:ascii="Google Sans" w:cs="Google Sans" w:eastAsia="Google Sans" w:hAnsi="Google Sans"/>
          <w:color w:val="1f1f1f"/>
          <w:rtl w:val="0"/>
        </w:rPr>
        <w:t xml:space="preserve"> The State assumed exclusive responsibility for establishing new undertakings in six core industries: coal, iron and steel, aircraft manufacturing, shipbuilding, manufacture of telephone/telegraph/wireless apparatus, and mineral oils. Existing private entities in these spaces were permitted to continue for a ten-year period, after which their status would be reviewed for potential nationalization.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Regulated Private Sector:</w:t>
      </w:r>
      <w:r w:rsidDel="00000000" w:rsidR="00000000" w:rsidRPr="00000000">
        <w:rPr>
          <w:rFonts w:ascii="Google Sans" w:cs="Google Sans" w:eastAsia="Google Sans" w:hAnsi="Google Sans"/>
          <w:color w:val="1f1f1f"/>
          <w:rtl w:val="0"/>
        </w:rPr>
        <w:t xml:space="preserve"> Eighteen industries of basic national importance (including heavy chemicals, sugar, cotton, and woolen textiles) were left to private enterprise but were subjected to central regulation and oversight to ensure alignment with national planning goals.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Unregulated Private Enterprise:</w:t>
      </w:r>
      <w:r w:rsidDel="00000000" w:rsidR="00000000" w:rsidRPr="00000000">
        <w:rPr>
          <w:rFonts w:ascii="Google Sans" w:cs="Google Sans" w:eastAsia="Google Sans" w:hAnsi="Google Sans"/>
          <w:color w:val="1f1f1f"/>
          <w:rtl w:val="0"/>
        </w:rPr>
        <w:t xml:space="preserve"> The residual industrial field was left entirely open to private enterprise, individuals, and cooperative societies, although the State retained the constitutional right to progressively participate in this domain if required.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Industrial Policy Resolution, 1956</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Adopted on April 30, 1956.</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accelerate the rate of economic growth, speed up industrialization (with a pronounced bias toward heavy and machine-making industries), expand the public sector, and institutionalize a "socialist pattern of society".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Referred to colloquially as the "Economic Constitution of India" or the "Bible of State Capitalism," the 1956 IPR represented a decisive shift toward an inward-looking, import-substituting industrialization (ISI) model.</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The policy was heavily influenced by the Mahalanobis growth model, which posited that disproportionate investment in heavy capital goods industries would lead the economy toward a higher long-term growth trajectory.</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The resolution formally introduced the industrial licensing system via the Industries (Development and Regulation) Act, mandating strict government approval for establishing or expanding private industrial units—an era that became known as the "License Raj".</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1956 resolution re-classified industries into three definitive schedules:</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Schedule A (Category I):</w:t>
      </w:r>
      <w:r w:rsidDel="00000000" w:rsidR="00000000" w:rsidRPr="00000000">
        <w:rPr>
          <w:rFonts w:ascii="Google Sans" w:cs="Google Sans" w:eastAsia="Google Sans" w:hAnsi="Google Sans"/>
          <w:color w:val="1f1f1f"/>
          <w:rtl w:val="0"/>
        </w:rPr>
        <w:t xml:space="preserve"> Comprised 17 capital-intensive industries designated as the exclusive responsibility of the State. This expanded the 1948 list to include heavy castings, heavy electrical plants, mining, and the generation/distribution of electricity.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Schedule B (Category II):</w:t>
      </w:r>
      <w:r w:rsidDel="00000000" w:rsidR="00000000" w:rsidRPr="00000000">
        <w:rPr>
          <w:rFonts w:ascii="Google Sans" w:cs="Google Sans" w:eastAsia="Google Sans" w:hAnsi="Google Sans"/>
          <w:color w:val="1f1f1f"/>
          <w:rtl w:val="0"/>
        </w:rPr>
        <w:t xml:space="preserve"> Contained 12 industries that would be progressively State-owned. The State would take the initiative in establishing new undertakings, but the private sector was expected to supplement these efforts.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Examples included machine tools, fertilizers, and road/sea transport.</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Schedule C (Category III):</w:t>
      </w:r>
      <w:r w:rsidDel="00000000" w:rsidR="00000000" w:rsidRPr="00000000">
        <w:rPr>
          <w:rFonts w:ascii="Google Sans" w:cs="Google Sans" w:eastAsia="Google Sans" w:hAnsi="Google Sans"/>
          <w:color w:val="1f1f1f"/>
          <w:rtl w:val="0"/>
        </w:rPr>
        <w:t xml:space="preserve"> Encompassed all remaining industries, the development of which was left to the initiative of the private sector, albeit within the confines of the strict licensing framework.</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Additionally, the IPR 1956 stressed the socio-economic importance of cottage, village, and small-scale industries for expanding employment opportunities, promoting wider decentralization of economic power, and correcting regional imbalances.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Industrial Policy Statement, 1977</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December 23, 1977.</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aggressively shift the focal point of industrial planning away from heavy, capital-intensive public sector monoliths toward decentralization, massive employment generation, and the targeted promotion of small-scale and cottage industries.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Formulated by the newly elected Janata government, the 1977 statement was a reaction to the perceived failure of the trickle-down effects of heavy industrialization. Unemployment and wealth concentration had risen, prompting a structural pivot toward rural industrialization.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The core features of this policy included:</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Prioritization of the Small-Scale Sector:</w:t>
      </w:r>
      <w:r w:rsidDel="00000000" w:rsidR="00000000" w:rsidRPr="00000000">
        <w:rPr>
          <w:rFonts w:ascii="Google Sans" w:cs="Google Sans" w:eastAsia="Google Sans" w:hAnsi="Google Sans"/>
          <w:color w:val="1f1f1f"/>
          <w:rtl w:val="0"/>
        </w:rPr>
        <w:t xml:space="preserve"> The policy vastly expanded the list of items reserved exclusively for small-scale production, ensuring that large-scale industries could not compete in these specific product markets.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Creation of the 'Tiny Sector':</w:t>
      </w:r>
      <w:r w:rsidDel="00000000" w:rsidR="00000000" w:rsidRPr="00000000">
        <w:rPr>
          <w:rFonts w:ascii="Google Sans" w:cs="Google Sans" w:eastAsia="Google Sans" w:hAnsi="Google Sans"/>
          <w:color w:val="1f1f1f"/>
          <w:rtl w:val="0"/>
        </w:rPr>
        <w:t xml:space="preserve"> A new classification, the "Tiny Unit," was introduced to provide highly targeted financial and regulatory support to the smallest rural enterprises. The investment limit in plant and machinery for tiny units was fixed at ₹2 lakh, while the limit for small-scale units was enhanced to ₹20 lakh, and ancillaries to ₹25 lakh.</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District Industries Centres (DICs):</w:t>
      </w:r>
      <w:r w:rsidDel="00000000" w:rsidR="00000000" w:rsidRPr="00000000">
        <w:rPr>
          <w:rFonts w:ascii="Google Sans" w:cs="Google Sans" w:eastAsia="Google Sans" w:hAnsi="Google Sans"/>
          <w:color w:val="1f1f1f"/>
          <w:rtl w:val="0"/>
        </w:rPr>
        <w:t xml:space="preserve"> To facilitate decentralized planning and bypass bureaucratic red tape, DICs were established at the district level to provide all requisite services, credit, and raw material support to rural entrepreneurs under a single roof.</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Restrictions on Large Conglomerates and MNCs:</w:t>
      </w:r>
      <w:r w:rsidDel="00000000" w:rsidR="00000000" w:rsidRPr="00000000">
        <w:rPr>
          <w:rFonts w:ascii="Google Sans" w:cs="Google Sans" w:eastAsia="Google Sans" w:hAnsi="Google Sans"/>
          <w:color w:val="1f1f1f"/>
          <w:rtl w:val="0"/>
        </w:rPr>
        <w:t xml:space="preserve"> The policy imposed severe restrictions on large domestic business houses and multinational corporations (MNCs). Foreign capital was strictly limited to high-priority areas where domestic technological capabilities were entirely absent.</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Industrial Policy Statement, 1980</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July 23, 1980.</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reverse the industrial stagnation of the late 1970s by promoting competition in the domestic market, facilitating technological upgradation, and emphasizing economies of scale and capacity optimization.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Returning to the socio-economic framework of the 1956 IPR, the 1980 policy recognized that the stringent restrictions of the preceding years had stifled industrial output, created artificial shortages, and fostered technological obsolescence.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policy sought to inject competitiveness through selective liberalization:</w:t>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Automatic Capacity Expansion:</w:t>
      </w:r>
      <w:r w:rsidDel="00000000" w:rsidR="00000000" w:rsidRPr="00000000">
        <w:rPr>
          <w:rFonts w:ascii="Google Sans" w:cs="Google Sans" w:eastAsia="Google Sans" w:hAnsi="Google Sans"/>
          <w:color w:val="1f1f1f"/>
          <w:rtl w:val="0"/>
        </w:rPr>
        <w:t xml:space="preserve"> The policy permitted an automatic expansion of capacity by 5% per annum, or 25% over a five-year plan period, for specific core industries, effectively relaxing the draconian limits of the prevailing licensing regime.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Economic Federalism and Nucleus Plants:</w:t>
      </w:r>
      <w:r w:rsidDel="00000000" w:rsidR="00000000" w:rsidRPr="00000000">
        <w:rPr>
          <w:rFonts w:ascii="Google Sans" w:cs="Google Sans" w:eastAsia="Google Sans" w:hAnsi="Google Sans"/>
          <w:color w:val="1f1f1f"/>
          <w:rtl w:val="0"/>
        </w:rPr>
        <w:t xml:space="preserve"> To bridge the artificial dichotomy between large and small industries, the policy promoted "nucleus plants" in industrially backward districts. These large core plants were intended to spawn, assemble products from, and provide technological upgrades to networks of smaller ancillary units, fostering integrated regional development.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Export Orientation:</w:t>
      </w:r>
      <w:r w:rsidDel="00000000" w:rsidR="00000000" w:rsidRPr="00000000">
        <w:rPr>
          <w:rFonts w:ascii="Google Sans" w:cs="Google Sans" w:eastAsia="Google Sans" w:hAnsi="Google Sans"/>
          <w:color w:val="1f1f1f"/>
          <w:rtl w:val="0"/>
        </w:rPr>
        <w:t xml:space="preserve"> The policy laid the groundwork for an increasingly competitive export base, offering sympathetic consideration for requests to set up 100% export-oriented units (EOUs) and permitting foreign investment in high-technology areas.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Statement on New Industrial Policy (NIP), 1991</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July 24, 1991.</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fundamentally dismantle the state-led, inward-looking economic architecture, ushering in the era of Liberalization, Privatization, and Globalization (LPG). The policy aimed to integrate the Indian economy with global markets, end bureaucratic strangulation, and foster unhindered entrepreneurship to attain international competitiveness.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Precipitated by a severe sovereign balance of payments (BoP) crisis that left India with barely enough foreign exchange to cover a fortnight of imports, the NIP 1991 executed a complete paradigm shift in Indian macroeconomic management.</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 most transformative structural reforms included:</w:t>
      </w:r>
    </w:p>
    <w:p w:rsidR="00000000" w:rsidDel="00000000" w:rsidP="00000000" w:rsidRDefault="00000000" w:rsidRPr="00000000" w14:paraId="00000025">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Industrial De-licensing:</w:t>
      </w:r>
      <w:r w:rsidDel="00000000" w:rsidR="00000000" w:rsidRPr="00000000">
        <w:rPr>
          <w:rFonts w:ascii="Google Sans" w:cs="Google Sans" w:eastAsia="Google Sans" w:hAnsi="Google Sans"/>
          <w:color w:val="1f1f1f"/>
          <w:rtl w:val="0"/>
        </w:rPr>
        <w:t xml:space="preserve"> The oppressive industrial licensing system was completely abolished for almost all industries, save for a highly restricted short list of 18 (later reduced to 5) sectors retained for strategic, security, or environmental reasons (e.g., aerospace, hazardous chemicals, explosives).</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26">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De-reservation of the Public Sector:</w:t>
      </w:r>
      <w:r w:rsidDel="00000000" w:rsidR="00000000" w:rsidRPr="00000000">
        <w:rPr>
          <w:rFonts w:ascii="Google Sans" w:cs="Google Sans" w:eastAsia="Google Sans" w:hAnsi="Google Sans"/>
          <w:color w:val="1f1f1f"/>
          <w:rtl w:val="0"/>
        </w:rPr>
        <w:t xml:space="preserve"> The number of industries exclusively reserved for the public sector under Schedule A of the 1956 IPR was drastically slashed from 17 to 8 (and eventually down to just 2: atomic energy and railway operations). This exposed formerly protected state monopolies to immense private competition.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Concurrently, a systematic program of public sector disinvestment was initiated to professionalize the management of Public Sector Undertakings (PSUs).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27">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MRTP Act Restructuring:</w:t>
      </w:r>
      <w:r w:rsidDel="00000000" w:rsidR="00000000" w:rsidRPr="00000000">
        <w:rPr>
          <w:rFonts w:ascii="Google Sans" w:cs="Google Sans" w:eastAsia="Google Sans" w:hAnsi="Google Sans"/>
          <w:color w:val="1f1f1f"/>
          <w:rtl w:val="0"/>
        </w:rPr>
        <w:t xml:space="preserve"> The Monopolies and Restrictive Trade Practices (MRTP) Act was fundamentally amputated. The legal requirement for large companies to seek prior government approval for capacity expansion, the establishment of new undertakings, mergers, or takeovers was entirely eliminated. The regulatory focus shifted away from capping asset size toward simply curbing unfair trade practices.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8">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Foreign Direct Investment (FDI) and Technology:</w:t>
      </w:r>
      <w:r w:rsidDel="00000000" w:rsidR="00000000" w:rsidRPr="00000000">
        <w:rPr>
          <w:rFonts w:ascii="Google Sans" w:cs="Google Sans" w:eastAsia="Google Sans" w:hAnsi="Google Sans"/>
          <w:color w:val="1f1f1f"/>
          <w:rtl w:val="0"/>
        </w:rPr>
        <w:t xml:space="preserve"> The policy radically altered the approach to foreign capital. It allowed automatic approval for up to 51% foreign equity in 34 high-priority manufacturing industries and dismantled the bureaucratic hurdles associated with foreign technology agreements.</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1: Chronological Matrix of India's Industrial Policy Resolutions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Policy Designation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Core Macroeconomic Philosophy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Structural Interventions &amp; Regulatory Mechanisms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Industrial Policy Resolution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Mixed Economy Foundation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Four-fold industrial classification; establishment of State monopoly in strategic and basic infrastructure sectors.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Industrial Policy Resolution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Socialist Pattern of Society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Implementation of the Mahalanobis heavy-industry model; categorization into Schedules A, B, and C; inception of the License Raj.</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1977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Industrial Policy Statement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Decentralization &amp; Rural Focus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Introduction of the "Tiny Sector" (investment limit ₹2 lakh); establishment of District Industries Centres (DICs); restrictions on MNCs.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Industrial Policy Statement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Capacity Optimization &amp; Modernization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Allowance for automatic capacity expansion (5% p.a.); creation of nucleus plants for regional ancillary development.</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New Industrial Policy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Liberalization, Privatization, Globalization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Abolition of industrial licensing; restructuring of the MRTP Act; aggressive PSU de-reservation; automatic FDI approvals up to 51%.</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43">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II: Macroeconomic Implications of Milestone Developmental Schemes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Parallel to the industrial policy evolution, the Indian state has engineered vast, targeted welfare and capital schemes aimed at redistributive justice, rural asset creation, and human capital formation.</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Mahatma Gandhi National Rural Employment Guarantee Act (MGNREGA) / VB-G RAM G Act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The Act was passed on August 23, 2005, and the scheme was officially implemented on February 2, 2006.</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In a historic legislative overhaul, the Act was repealed and replaced in 2025 by the </w:t>
      </w:r>
      <w:r w:rsidDel="00000000" w:rsidR="00000000" w:rsidRPr="00000000">
        <w:rPr>
          <w:rFonts w:ascii="Google Sans" w:cs="Google Sans" w:eastAsia="Google Sans" w:hAnsi="Google Sans"/>
          <w:b w:val="1"/>
          <w:bCs w:val="1"/>
          <w:color w:val="1f1f1f"/>
          <w:rtl w:val="0"/>
        </w:rPr>
        <w:t xml:space="preserve">Viksit Bharat–Guarantee for Rozgar and Ajeevika Mission (Gramin) Act (VB-G RAM G)</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act as a statutory safety net guaranteeing the 'right to work' by enhancing livelihood security in rural areas. The original mandate guaranteed 100 days of wage employment per financial year to rural households whose adult members volunteered for unskilled manual work.</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The updated 2025 VB-G RAM G Act enhanced this statutory guarantee to 125 days.</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Secondary objectives encompass the creation of durable, climate-resilient rural infrastructure and the socio-economic empowerment of women.</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47">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Macro-Fiscal Dynamics and Performance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MGNREGA functions as the primary counter-cyclical macroeconomic stabilizer for the Indian rural economy. By providing a legally enforceable employment floor, it acts as an automatic stabilizer during periods of aggregate demand deficiency or agricultural distress.</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The statutory mandate dictates that employment must be provided within 15 days of demand; failure to do so triggers a state-funded unemployment allowance, enforcing strict bureaucratic accountability.</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The program mandates rigorous decentralized fiscal execution, requiring Gram Panchayats to implement at least 50 percent of the works in terms of cost.</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Under the funding pattern, the Central Government covers 100% of the unskilled wage cost and 75% of the material cost, translating to a 90:10 fund-sharing ratio for North Eastern and Himalayan States, and 60:40 for other States/UTs.</w:t>
      </w:r>
      <w:r w:rsidDel="00000000" w:rsidR="00000000" w:rsidRPr="00000000">
        <w:rPr>
          <w:rFonts w:ascii="Google Sans" w:cs="Google Sans" w:eastAsia="Google Sans" w:hAnsi="Google Sans"/>
          <w:color w:val="444746"/>
          <w:sz w:val="24"/>
          <w:szCs w:val="24"/>
          <w:vertAlign w:val="superscript"/>
          <w:rtl w:val="0"/>
        </w:rPr>
        <w:t xml:space="preserve">20</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budgetary trajectory of the scheme reflects its demand-driven elasticity. During the COVID-19 pandemic shock of 2020-21, government expenditure under the scheme spiked to a record ₹1,11,000 crore to absorb reverse rural migration.</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In recent fiscal cycles, allocations have stabilized at historic highs. For FY 2024-25, the budget allocation was set at ₹86,000 crore at the Budget Estimate (BE) stage.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Transitioning into the new statutory framework under the VB-G RAM G Act, the Union Budget 2025-26 retained this massive allocation envelope at ₹86,000 crore to secure the enhanced 125-day mandate.</w:t>
      </w:r>
      <w:r w:rsidDel="00000000" w:rsidR="00000000" w:rsidRPr="00000000">
        <w:rPr>
          <w:rFonts w:ascii="Google Sans" w:cs="Google Sans" w:eastAsia="Google Sans" w:hAnsi="Google Sans"/>
          <w:color w:val="444746"/>
          <w:sz w:val="24"/>
          <w:szCs w:val="24"/>
          <w:vertAlign w:val="superscript"/>
          <w:rtl w:val="0"/>
        </w:rPr>
        <w:t xml:space="preserve">22</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Performance metrics indicate profound demographic penetration. In FY 2024-25, the scheme generated 290.60 crore person-days of employment.</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Crucially, female labor force participation within the scheme has consistently exceeded the statutory one-third minimum, reaching 58.15% in FY 2024-25 with 440.7 lakh women participating.</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The transition to the Aadhaar Based Payment System (ABPS) and mandatory bi-annual social audits have minimized fiscal leakages and enhanced transparency.</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Pradhan Mantri Kisan Samman Nidhi (PM-Kisan)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February 24, 2019.</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fundamentally supplement the financial needs of all cultivable land-holding farmer families across the country. The scheme provides a guaranteed, decoupled direct income transfer of ₹6,000 per year, distributed in three equal tranches of ₹2,000 directly into Aadhaar-seeded bank accounts.</w:t>
      </w:r>
      <w:r w:rsidDel="00000000" w:rsidR="00000000" w:rsidRPr="00000000">
        <w:rPr>
          <w:rFonts w:ascii="Google Sans" w:cs="Google Sans" w:eastAsia="Google Sans" w:hAnsi="Google Sans"/>
          <w:color w:val="444746"/>
          <w:sz w:val="24"/>
          <w:szCs w:val="24"/>
          <w:vertAlign w:val="superscript"/>
          <w:rtl w:val="0"/>
        </w:rPr>
        <w:t xml:space="preserve">25</w:t>
      </w:r>
    </w:p>
    <w:p w:rsidR="00000000" w:rsidDel="00000000" w:rsidP="00000000" w:rsidRDefault="00000000" w:rsidRPr="00000000" w14:paraId="0000004D">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Macro-Fiscal Dynamics and Performance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PM-Kisan represents a structural paradigm shift in Indian agricultural policy, moving away from highly distortive market interventions (such as Minimum Support Prices or subsidized inputs) toward direct, decoupled income support. This liquidity injection mitigates credit constraints for agricultural inputs, reducing farmer reliance on exploitative informal credit markets. Because the transfer is decoupled from crop production decisions, it does not distort domestic cropping patterns or violate WTO domestic support disciplines.</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scheme operates entirely as a Central Sector Scheme, meaning it is 100% funded by the Union Government. It utilizes a sophisticated digital public infrastructure (DPI) to facilitate Direct Benefit Transfers (DBT) directly to beneficiaries, entirely eliminating rent-seeking middlemen.</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Fiscally, the scheme requires a massive, consistent outlay. The allocation stood at ₹60,000 crore in the Budget Estimates for FY 2024-25.</w:t>
      </w:r>
      <w:r w:rsidDel="00000000" w:rsidR="00000000" w:rsidRPr="00000000">
        <w:rPr>
          <w:rFonts w:ascii="Google Sans" w:cs="Google Sans" w:eastAsia="Google Sans" w:hAnsi="Google Sans"/>
          <w:color w:val="444746"/>
          <w:sz w:val="24"/>
          <w:szCs w:val="24"/>
          <w:vertAlign w:val="superscript"/>
          <w:rtl w:val="0"/>
        </w:rPr>
        <w:t xml:space="preserve">28</w:t>
      </w:r>
      <w:r w:rsidDel="00000000" w:rsidR="00000000" w:rsidRPr="00000000">
        <w:rPr>
          <w:rFonts w:ascii="Google Sans" w:cs="Google Sans" w:eastAsia="Google Sans" w:hAnsi="Google Sans"/>
          <w:color w:val="1f1f1f"/>
          <w:rtl w:val="0"/>
        </w:rPr>
        <w:t xml:space="preserve"> Demonstrating long-term fiscal commitment, the allocation parameters note a Revised Estimate of ₹55,000 crore for FY 2025-26, before returning to a baseline Budget Estimate of ₹60,000 crore for FY 2026-27.</w:t>
      </w:r>
      <w:r w:rsidDel="00000000" w:rsidR="00000000" w:rsidRPr="00000000">
        <w:rPr>
          <w:rFonts w:ascii="Google Sans" w:cs="Google Sans" w:eastAsia="Google Sans" w:hAnsi="Google Sans"/>
          <w:color w:val="444746"/>
          <w:sz w:val="24"/>
          <w:szCs w:val="24"/>
          <w:vertAlign w:val="superscript"/>
          <w:rtl w:val="0"/>
        </w:rPr>
        <w:t xml:space="preserve">29</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Since its inception, the government has disbursed over ₹3.46 lakh crore to more than 11.8 crore farming households.</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To optimize service delivery and grievance redressal, the government integrated an AI Chatbot via the 'Bhashini' platform in 2023, providing multilingual digital support to agrarian beneficiaries across diverse linguistic geographies.</w:t>
      </w:r>
      <w:r w:rsidDel="00000000" w:rsidR="00000000" w:rsidRPr="00000000">
        <w:rPr>
          <w:rFonts w:ascii="Google Sans" w:cs="Google Sans" w:eastAsia="Google Sans" w:hAnsi="Google Sans"/>
          <w:color w:val="444746"/>
          <w:sz w:val="24"/>
          <w:szCs w:val="24"/>
          <w:vertAlign w:val="superscript"/>
          <w:rtl w:val="0"/>
        </w:rPr>
        <w:t xml:space="preserve">31</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Ayushman Bharat - Pradhan Mantri Jan Arogya Yojana (PM-JAY)</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September 23, 2018.</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propel India toward Universal Health Coverage (UHC) by providing a demand-side health insurance cover of up to ₹5 lakh per vulnerable family per year for secondary and tertiary care hospitalization.</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53">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Macro-Fiscal Dynamics and Performance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Prior to PM-JAY, the absence of comprehensive health insurance resulted in catastrophic out-of-pocket expenditures (OOPE) that routinely forced households into poverty.</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PM-JAY structurally transfers this financial risk to the state. It targets the bottom 40% to 50% of the Indian demographic distribution, operating as a centrally sponsored scheme jointly funded by the Union and State governments.</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A watershed expansion of the scheme recently mandated the inclusion of all citizens aged 70 years and above, granting them comprehensive coverage entirely independent of their socio-economic status.</w:t>
      </w:r>
      <w:r w:rsidDel="00000000" w:rsidR="00000000" w:rsidRPr="00000000">
        <w:rPr>
          <w:rFonts w:ascii="Google Sans" w:cs="Google Sans" w:eastAsia="Google Sans" w:hAnsi="Google Sans"/>
          <w:color w:val="444746"/>
          <w:sz w:val="24"/>
          <w:szCs w:val="24"/>
          <w:vertAlign w:val="superscript"/>
          <w:rtl w:val="0"/>
        </w:rPr>
        <w:t xml:space="preserve">33</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fiscal trajectory of PM-JAY indicates a transition from rapid programmatic expansion to stabilized scale management. From an allocation of ₹6,800 crore (FY 2024 BE), the funding path has scaled upward. Actual expenditure for FY 2024-25 stood at ₹7,178.64 crore.</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The Union Budget programmed ₹9,000 crore at the Revised Estimates for FY 2025-26, and further elevated the net allocation to ₹9,500 crore in the Budget Estimates for FY 2026-27.</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As of late 2025, the scheme had successfully issued over 42 crore Ayushman cards and enrolled more than 86 lakh senior citizens under the new expanded mandate.</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5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National Rural Health Mission (NRHM) / National Health Mission (NHM)</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The NRHM was launched on April 12, 2005. It was subsequently subsumed under the overarching National Health Mission (NHM) in 2013.</w:t>
      </w:r>
      <w:r w:rsidDel="00000000" w:rsidR="00000000" w:rsidRPr="00000000">
        <w:rPr>
          <w:rFonts w:ascii="Google Sans" w:cs="Google Sans" w:eastAsia="Google Sans" w:hAnsi="Google Sans"/>
          <w:color w:val="444746"/>
          <w:sz w:val="24"/>
          <w:szCs w:val="24"/>
          <w:vertAlign w:val="superscript"/>
          <w:rtl w:val="0"/>
        </w:rPr>
        <w:t xml:space="preserve">37</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provide accessible, affordable, and quality primary healthcare to the rural population—with a highly specific focus on vulnerable groups and Empowered Action Group (EAG) states. The framework centers on establishing a fully functional, community-owned, and decentralized health delivery system.</w:t>
      </w:r>
      <w:r w:rsidDel="00000000" w:rsidR="00000000" w:rsidRPr="00000000">
        <w:rPr>
          <w:rFonts w:ascii="Google Sans" w:cs="Google Sans" w:eastAsia="Google Sans" w:hAnsi="Google Sans"/>
          <w:color w:val="444746"/>
          <w:sz w:val="24"/>
          <w:szCs w:val="24"/>
          <w:vertAlign w:val="superscript"/>
          <w:rtl w:val="0"/>
        </w:rPr>
        <w:t xml:space="preserve">38</w:t>
      </w:r>
    </w:p>
    <w:p w:rsidR="00000000" w:rsidDel="00000000" w:rsidP="00000000" w:rsidRDefault="00000000" w:rsidRPr="00000000" w14:paraId="00000058">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Macro-Fiscal Dynamics and Performance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PM-JAY addresses the demand side of healthcare via insurance, the NHM operates strictly on the supply side. It injects capital into foundational health infrastructure, workforce capacity, and primary care availability.</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A cornerstone of the NHM has been the deployment of over 1.2 million Accredited Social Health Activist (ASHA) workers, who form the critical last-mile link between the community and the public health system.</w:t>
      </w:r>
      <w:r w:rsidDel="00000000" w:rsidR="00000000" w:rsidRPr="00000000">
        <w:rPr>
          <w:rFonts w:ascii="Google Sans" w:cs="Google Sans" w:eastAsia="Google Sans" w:hAnsi="Google Sans"/>
          <w:color w:val="444746"/>
          <w:sz w:val="24"/>
          <w:szCs w:val="24"/>
          <w:vertAlign w:val="superscript"/>
          <w:rtl w:val="0"/>
        </w:rPr>
        <w:t xml:space="preserve">38</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primary physical manifestation of this scheme in recent years is the transformation of over 1.5 lakh sub-centers and primary health centers into "Ayushman Arogya Mandirs" (formerly Health and Wellness Centres). These centers provide Comprehensive Primary Health Care (CPHC), spanning maternal/child health to non-communicable disease screening.</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The macroeconomic demographic impacts are staggering: under the aegis of the NHM, India's Maternal Mortality Ratio (MMR) has plunged by 83% since 1990 (vastly outperforming the global decline of 45%), while the Under-5 Mortality Rate dropped by 75%.</w:t>
      </w:r>
      <w:r w:rsidDel="00000000" w:rsidR="00000000" w:rsidRPr="00000000">
        <w:rPr>
          <w:rFonts w:ascii="Google Sans" w:cs="Google Sans" w:eastAsia="Google Sans" w:hAnsi="Google Sans"/>
          <w:color w:val="444746"/>
          <w:sz w:val="24"/>
          <w:szCs w:val="24"/>
          <w:vertAlign w:val="superscript"/>
          <w:rtl w:val="0"/>
        </w:rPr>
        <w:t xml:space="preserve">38</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Fiscally, NHM represents the largest component of the Ministry of Health and Family Welfare's budget. The 2024-25 Revised Estimates placed NHM allocations at ₹36,000 crore, which increased to a Budget Estimate of ₹37,226 crore for FY 2025-26.</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In parallel, the Pradhan Mantri Ayushman Bharat Health Infrastructure Mission (PM-ABHIM)—a capital-intensive scheme aimed at pandemic resilience—operates with a ₹64,180 crore outlay spanning 2021-2026, with an allocation of ₹4,770 crore in the BE 2026-27.</w:t>
      </w:r>
      <w:r w:rsidDel="00000000" w:rsidR="00000000" w:rsidRPr="00000000">
        <w:rPr>
          <w:rFonts w:ascii="Google Sans" w:cs="Google Sans" w:eastAsia="Google Sans" w:hAnsi="Google Sans"/>
          <w:color w:val="444746"/>
          <w:sz w:val="24"/>
          <w:szCs w:val="24"/>
          <w:vertAlign w:val="superscript"/>
          <w:rtl w:val="0"/>
        </w:rPr>
        <w:t xml:space="preserve">40</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Make in India</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Year:</w:t>
      </w:r>
      <w:r w:rsidDel="00000000" w:rsidR="00000000" w:rsidRPr="00000000">
        <w:rPr>
          <w:rFonts w:ascii="Google Sans" w:cs="Google Sans" w:eastAsia="Google Sans" w:hAnsi="Google Sans"/>
          <w:color w:val="1f1f1f"/>
          <w:rtl w:val="0"/>
        </w:rPr>
        <w:t xml:space="preserve"> September 25, 2014.</w:t>
      </w:r>
      <w:r w:rsidDel="00000000" w:rsidR="00000000" w:rsidRPr="00000000">
        <w:rPr>
          <w:rFonts w:ascii="Google Sans" w:cs="Google Sans" w:eastAsia="Google Sans" w:hAnsi="Google Sans"/>
          <w:color w:val="444746"/>
          <w:sz w:val="24"/>
          <w:szCs w:val="24"/>
          <w:vertAlign w:val="superscript"/>
          <w:rtl w:val="0"/>
        </w:rPr>
        <w:t xml:space="preserve">42</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b w:val="1"/>
          <w:bCs w:val="1"/>
          <w:color w:val="1f1f1f"/>
          <w:rtl w:val="0"/>
        </w:rPr>
        <w:t xml:space="preserve">Core Objective:</w:t>
      </w:r>
      <w:r w:rsidDel="00000000" w:rsidR="00000000" w:rsidRPr="00000000">
        <w:rPr>
          <w:rFonts w:ascii="Google Sans" w:cs="Google Sans" w:eastAsia="Google Sans" w:hAnsi="Google Sans"/>
          <w:color w:val="1f1f1f"/>
          <w:rtl w:val="0"/>
        </w:rPr>
        <w:t xml:space="preserve"> To fundamentally transform India into a premier global hub for manufacturing, design, and innovation. The core tenets are to facilitate massive Foreign Direct Investment (FDI), foster indigenous technological innovation, build best-in-class physical infrastructure, and ruthlessly streamline the ease of doing business.</w:t>
      </w:r>
      <w:r w:rsidDel="00000000" w:rsidR="00000000" w:rsidRPr="00000000">
        <w:rPr>
          <w:rFonts w:ascii="Google Sans" w:cs="Google Sans" w:eastAsia="Google Sans" w:hAnsi="Google Sans"/>
          <w:color w:val="444746"/>
          <w:sz w:val="24"/>
          <w:szCs w:val="24"/>
          <w:vertAlign w:val="superscript"/>
          <w:rtl w:val="0"/>
        </w:rPr>
        <w:t xml:space="preserve">43</w:t>
      </w:r>
    </w:p>
    <w:p w:rsidR="00000000" w:rsidDel="00000000" w:rsidP="00000000" w:rsidRDefault="00000000" w:rsidRPr="00000000" w14:paraId="0000005E">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Macro-Fiscal Dynamics and Performance</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Make in India addresses a historic structural flaw in the Indian macroeconomy: premature de-industrialization and the lagging share of manufacturing in total Gross Value Added (GVA). Conceived during a period of slowing capital formation, the initiative relies on supply-side interventions and aggressive regulatory simplification. The explicit initial target was to elevate the manufacturing sector's share of GDP to 25% by 2022. However, this target encountered formidable global headwinds, with the manufacturing share actually contracting slightly to 15.9% in 2023-24.</w:t>
      </w:r>
      <w:r w:rsidDel="00000000" w:rsidR="00000000" w:rsidRPr="00000000">
        <w:rPr>
          <w:rFonts w:ascii="Google Sans" w:cs="Google Sans" w:eastAsia="Google Sans" w:hAnsi="Google Sans"/>
          <w:color w:val="444746"/>
          <w:sz w:val="24"/>
          <w:szCs w:val="24"/>
          <w:vertAlign w:val="superscript"/>
          <w:rtl w:val="0"/>
        </w:rPr>
        <w:t xml:space="preserve">44</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Despite missing the aggregate GDP target, the scheme has successfully re-oriented specific global value chains. Driven by the Production-Linked Incentive (PLI) scheme—which offers direct fiscal subsidies based on incremental domestic sales to neutralize India's cost disadvantages—the nation has emerged as the world's second-largest mobile phone manufacturer and a surging electronics exporter.</w:t>
      </w:r>
      <w:r w:rsidDel="00000000" w:rsidR="00000000" w:rsidRPr="00000000">
        <w:rPr>
          <w:rFonts w:ascii="Google Sans" w:cs="Google Sans" w:eastAsia="Google Sans" w:hAnsi="Google Sans"/>
          <w:color w:val="444746"/>
          <w:sz w:val="24"/>
          <w:szCs w:val="24"/>
          <w:vertAlign w:val="superscript"/>
          <w:rtl w:val="0"/>
        </w:rPr>
        <w:t xml:space="preserve">43</w:t>
      </w:r>
      <w:r w:rsidDel="00000000" w:rsidR="00000000" w:rsidRPr="00000000">
        <w:rPr>
          <w:rFonts w:ascii="Google Sans" w:cs="Google Sans" w:eastAsia="Google Sans" w:hAnsi="Google Sans"/>
          <w:color w:val="1f1f1f"/>
          <w:rtl w:val="0"/>
        </w:rPr>
        <w:t xml:space="preserve"> India's electronic exports to the US transitioned from a trade deficit of USD 0.6 billion in FY17 to a massive surplus of USD 8.7 billion in FY24.</w:t>
      </w:r>
      <w:r w:rsidDel="00000000" w:rsidR="00000000" w:rsidRPr="00000000">
        <w:rPr>
          <w:rFonts w:ascii="Google Sans" w:cs="Google Sans" w:eastAsia="Google Sans" w:hAnsi="Google Sans"/>
          <w:color w:val="444746"/>
          <w:sz w:val="24"/>
          <w:szCs w:val="24"/>
          <w:vertAlign w:val="superscript"/>
          <w:rtl w:val="0"/>
        </w:rPr>
        <w:t xml:space="preserve">47</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Fiscally, Make in India operates as a catalyst for elevated public capital expenditure. The Union Government executed a massive structural pivot toward Capex to crowd in private investment, expanding it from just ₹2 lakh crore in FY 2014-15 to an estimated ₹11.2 lakh crore in BE 2025-26, with projections to scale to ₹12.2 lakh crore by FY 2026-27.</w:t>
      </w:r>
      <w:r w:rsidDel="00000000" w:rsidR="00000000" w:rsidRPr="00000000">
        <w:rPr>
          <w:rFonts w:ascii="Google Sans" w:cs="Google Sans" w:eastAsia="Google Sans" w:hAnsi="Google Sans"/>
          <w:color w:val="444746"/>
          <w:sz w:val="24"/>
          <w:szCs w:val="24"/>
          <w:vertAlign w:val="superscript"/>
          <w:rtl w:val="0"/>
        </w:rPr>
        <w:t xml:space="preserve">48</w:t>
      </w:r>
    </w:p>
    <w:p w:rsidR="00000000" w:rsidDel="00000000" w:rsidP="00000000" w:rsidRDefault="00000000" w:rsidRPr="00000000" w14:paraId="0000006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2: Budgetary Allocations and Outcomes of Milestone Schemes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Scheme Name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Launch 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Core Policy Objective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Budgetary Allocation Data (Latest Available)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Macro-Demographic Outcomes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MGNREGA / VB-G RAM 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2006 (Act 2005); VB-G RAM G in 2025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Statutory wage employment; counter-cyclical stabilizer.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FY25 BE: ₹86,000 Cr; FY26 BE: ₹86,000 Cr.</w:t>
            </w:r>
            <w:r w:rsidDel="00000000" w:rsidR="00000000" w:rsidRPr="00000000">
              <w:rPr>
                <w:rFonts w:ascii="Google Sans" w:cs="Google Sans" w:eastAsia="Google Sans" w:hAnsi="Google Sans"/>
                <w:color w:val="444746"/>
                <w:sz w:val="24"/>
                <w:szCs w:val="24"/>
                <w:vertAlign w:val="superscript"/>
                <w:rtl w:val="0"/>
              </w:rPr>
              <w:t xml:space="preserve">22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290.6 Cr person-days (FY25); 125 days guaranteed post-2025.</w:t>
            </w:r>
            <w:r w:rsidDel="00000000" w:rsidR="00000000" w:rsidRPr="00000000">
              <w:rPr>
                <w:rFonts w:ascii="Google Sans" w:cs="Google Sans" w:eastAsia="Google Sans" w:hAnsi="Google Sans"/>
                <w:color w:val="444746"/>
                <w:sz w:val="24"/>
                <w:szCs w:val="24"/>
                <w:vertAlign w:val="superscript"/>
                <w:rtl w:val="0"/>
              </w:rPr>
              <w:t xml:space="preserve">14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PM-Kisan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Decoupled direct income support to land-holding farmers.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FY25 BE: ₹60,000 Cr; FY26 RE: ₹55,000 Cr; FY27 BE: ₹60,000 Cr.</w:t>
            </w:r>
            <w:r w:rsidDel="00000000" w:rsidR="00000000" w:rsidRPr="00000000">
              <w:rPr>
                <w:rFonts w:ascii="Google Sans" w:cs="Google Sans" w:eastAsia="Google Sans" w:hAnsi="Google Sans"/>
                <w:color w:val="444746"/>
                <w:sz w:val="24"/>
                <w:szCs w:val="24"/>
                <w:vertAlign w:val="superscript"/>
                <w:rtl w:val="0"/>
              </w:rPr>
              <w:t xml:space="preserve">29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₹3.46 lakh Cr disbursed to 11.8+ Cr farmers; Zero market distortion.</w:t>
            </w:r>
            <w:r w:rsidDel="00000000" w:rsidR="00000000" w:rsidRPr="00000000">
              <w:rPr>
                <w:rFonts w:ascii="Google Sans" w:cs="Google Sans" w:eastAsia="Google Sans" w:hAnsi="Google Sans"/>
                <w:color w:val="444746"/>
                <w:sz w:val="24"/>
                <w:szCs w:val="24"/>
                <w:vertAlign w:val="superscript"/>
                <w:rtl w:val="0"/>
              </w:rPr>
              <w:t xml:space="preserve">25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Ayushman Bharat (PM-JAY)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2018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Demand-side UHC; secondary &amp; tertiary insurance cover (₹5 Lakh).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FY25 Actuals: ₹7,178 Cr; FY26 RE: ₹9,000 Cr; FY27 BE: ₹9,500 Cr.</w:t>
            </w:r>
            <w:r w:rsidDel="00000000" w:rsidR="00000000" w:rsidRPr="00000000">
              <w:rPr>
                <w:rFonts w:ascii="Google Sans" w:cs="Google Sans" w:eastAsia="Google Sans" w:hAnsi="Google Sans"/>
                <w:color w:val="444746"/>
                <w:sz w:val="24"/>
                <w:szCs w:val="24"/>
                <w:vertAlign w:val="superscript"/>
                <w:rtl w:val="0"/>
              </w:rPr>
              <w:t xml:space="preserve">35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42 Cr+ Ayushman cards issued; expanded to all 70+ citizens.</w:t>
            </w:r>
            <w:r w:rsidDel="00000000" w:rsidR="00000000" w:rsidRPr="00000000">
              <w:rPr>
                <w:rFonts w:ascii="Google Sans" w:cs="Google Sans" w:eastAsia="Google Sans" w:hAnsi="Google Sans"/>
                <w:color w:val="444746"/>
                <w:sz w:val="24"/>
                <w:szCs w:val="24"/>
                <w:vertAlign w:val="superscript"/>
                <w:rtl w:val="0"/>
              </w:rPr>
              <w:t xml:space="preserve">32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NRHM / NHM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2005 (Subsumed 2013)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Supply-side provisioning of rural primary healthcare.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FY25 RE: ₹36,000 Cr; FY26 BE: ₹37,226 Cr.</w:t>
            </w:r>
            <w:r w:rsidDel="00000000" w:rsidR="00000000" w:rsidRPr="00000000">
              <w:rPr>
                <w:rFonts w:ascii="Google Sans" w:cs="Google Sans" w:eastAsia="Google Sans" w:hAnsi="Google Sans"/>
                <w:color w:val="444746"/>
                <w:sz w:val="24"/>
                <w:szCs w:val="24"/>
                <w:vertAlign w:val="superscript"/>
                <w:rtl w:val="0"/>
              </w:rPr>
              <w:t xml:space="preserve">40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MMR down 83%; U5MR down 75%; 1.5 Lakh Ayushman Arogya Mandirs.</w:t>
            </w:r>
            <w:r w:rsidDel="00000000" w:rsidR="00000000" w:rsidRPr="00000000">
              <w:rPr>
                <w:rFonts w:ascii="Google Sans" w:cs="Google Sans" w:eastAsia="Google Sans" w:hAnsi="Google Sans"/>
                <w:color w:val="444746"/>
                <w:sz w:val="24"/>
                <w:szCs w:val="24"/>
                <w:vertAlign w:val="superscript"/>
                <w:rtl w:val="0"/>
              </w:rPr>
              <w:t xml:space="preserve">38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Make in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Global manufacturing hub; boost FDI and domestic infra.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Govt Capex driving infra: FY26 BE: ₹11.2 Lakh Cr; FY27 BE: ₹12.2 Lakh Cr.</w:t>
            </w:r>
            <w:r w:rsidDel="00000000" w:rsidR="00000000" w:rsidRPr="00000000">
              <w:rPr>
                <w:rFonts w:ascii="Google Sans" w:cs="Google Sans" w:eastAsia="Google Sans" w:hAnsi="Google Sans"/>
                <w:color w:val="444746"/>
                <w:sz w:val="24"/>
                <w:szCs w:val="24"/>
                <w:vertAlign w:val="superscript"/>
                <w:rtl w:val="0"/>
              </w:rPr>
              <w:t xml:space="preserve">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2nd largest mobile manufacturer; PLI driving surplus in electronics.</w:t>
            </w:r>
            <w:r w:rsidDel="00000000" w:rsidR="00000000" w:rsidRPr="00000000">
              <w:rPr>
                <w:rFonts w:ascii="Google Sans" w:cs="Google Sans" w:eastAsia="Google Sans" w:hAnsi="Google Sans"/>
                <w:color w:val="444746"/>
                <w:sz w:val="24"/>
                <w:szCs w:val="24"/>
                <w:vertAlign w:val="superscript"/>
                <w:rtl w:val="0"/>
              </w:rPr>
              <w:t xml:space="preserve">43</w:t>
            </w:r>
          </w:p>
        </w:tc>
      </w:tr>
    </w:tbl>
    <w:p w:rsidR="00000000" w:rsidDel="00000000" w:rsidP="00000000" w:rsidRDefault="00000000" w:rsidRPr="00000000" w14:paraId="00000082">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III: The Goods and Services Tax (GST) Paradigm Shift</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implementation of the Goods and Services Tax (GST) stands as the most profound indirect tax reform in India's modern economic history, seeking to cure the highly fragmented, cascading, and opaque tax structure that previously governed the nation.</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Launch Date and Legislative Framework:</w:t>
      </w:r>
      <w:r w:rsidDel="00000000" w:rsidR="00000000" w:rsidRPr="00000000">
        <w:rPr>
          <w:rFonts w:ascii="Google Sans" w:cs="Google Sans" w:eastAsia="Google Sans" w:hAnsi="Google Sans"/>
          <w:color w:val="1f1f1f"/>
          <w:rtl w:val="0"/>
        </w:rPr>
        <w:t xml:space="preserve"> GST was officially rolled out nationwide on </w:t>
      </w:r>
      <w:r w:rsidDel="00000000" w:rsidR="00000000" w:rsidRPr="00000000">
        <w:rPr>
          <w:rFonts w:ascii="Google Sans" w:cs="Google Sans" w:eastAsia="Google Sans" w:hAnsi="Google Sans"/>
          <w:b w:val="1"/>
          <w:bCs w:val="1"/>
          <w:color w:val="1f1f1f"/>
          <w:rtl w:val="0"/>
        </w:rPr>
        <w:t xml:space="preserve">July 1, 2017</w:t>
      </w:r>
      <w:r w:rsidDel="00000000" w:rsidR="00000000" w:rsidRPr="00000000">
        <w:rPr>
          <w:rFonts w:ascii="Google Sans" w:cs="Google Sans" w:eastAsia="Google Sans" w:hAnsi="Google Sans"/>
          <w:color w:val="1f1f1f"/>
          <w:rtl w:val="0"/>
        </w:rPr>
        <w:t xml:space="preserve">, following a historic midnight session of Parliament.</w:t>
      </w:r>
      <w:r w:rsidDel="00000000" w:rsidR="00000000" w:rsidRPr="00000000">
        <w:rPr>
          <w:rFonts w:ascii="Google Sans" w:cs="Google Sans" w:eastAsia="Google Sans" w:hAnsi="Google Sans"/>
          <w:color w:val="444746"/>
          <w:sz w:val="24"/>
          <w:szCs w:val="24"/>
          <w:vertAlign w:val="superscript"/>
          <w:rtl w:val="0"/>
        </w:rPr>
        <w:t xml:space="preserve">49</w:t>
      </w:r>
      <w:r w:rsidDel="00000000" w:rsidR="00000000" w:rsidRPr="00000000">
        <w:rPr>
          <w:rFonts w:ascii="Google Sans" w:cs="Google Sans" w:eastAsia="Google Sans" w:hAnsi="Google Sans"/>
          <w:color w:val="1f1f1f"/>
          <w:rtl w:val="0"/>
        </w:rPr>
        <w:t xml:space="preserve"> The constitutional enablement for this overhaul was achieved through the </w:t>
      </w:r>
      <w:r w:rsidDel="00000000" w:rsidR="00000000" w:rsidRPr="00000000">
        <w:rPr>
          <w:rFonts w:ascii="Google Sans" w:cs="Google Sans" w:eastAsia="Google Sans" w:hAnsi="Google Sans"/>
          <w:b w:val="1"/>
          <w:bCs w:val="1"/>
          <w:color w:val="1f1f1f"/>
          <w:rtl w:val="0"/>
        </w:rPr>
        <w:t xml:space="preserve">101st Constitution Amendment Act, 2016</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49</w:t>
      </w:r>
      <w:r w:rsidDel="00000000" w:rsidR="00000000" w:rsidRPr="00000000">
        <w:rPr>
          <w:rFonts w:ascii="Google Sans" w:cs="Google Sans" w:eastAsia="Google Sans" w:hAnsi="Google Sans"/>
          <w:color w:val="1f1f1f"/>
          <w:rtl w:val="0"/>
        </w:rPr>
        <w:t xml:space="preserve"> This amendment established the legal mechanism for the Union and State governments to exercise simultaneous power to levy taxes on the supply of goods and services, bypassing the previous constitutional separation of tax jurisdictions.</w:t>
      </w:r>
      <w:r w:rsidDel="00000000" w:rsidR="00000000" w:rsidRPr="00000000">
        <w:rPr>
          <w:rFonts w:ascii="Google Sans" w:cs="Google Sans" w:eastAsia="Google Sans" w:hAnsi="Google Sans"/>
          <w:color w:val="444746"/>
          <w:sz w:val="24"/>
          <w:szCs w:val="24"/>
          <w:vertAlign w:val="superscript"/>
          <w:rtl w:val="0"/>
        </w:rPr>
        <w:t xml:space="preserve">53</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Chronological Milestones:</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genesis of GST spans over a decade of complex federal negotiations and legislative hurdles:</w:t>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2000:</w:t>
      </w:r>
      <w:r w:rsidDel="00000000" w:rsidR="00000000" w:rsidRPr="00000000">
        <w:rPr>
          <w:rFonts w:ascii="Google Sans" w:cs="Google Sans" w:eastAsia="Google Sans" w:hAnsi="Google Sans"/>
          <w:color w:val="1f1f1f"/>
          <w:rtl w:val="0"/>
        </w:rPr>
        <w:t xml:space="preserve"> The concept of a nationwide GST was initially proposed by the Kelkar Task Force on Indirect Taxes.</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2006:</w:t>
      </w:r>
      <w:r w:rsidDel="00000000" w:rsidR="00000000" w:rsidRPr="00000000">
        <w:rPr>
          <w:rFonts w:ascii="Google Sans" w:cs="Google Sans" w:eastAsia="Google Sans" w:hAnsi="Google Sans"/>
          <w:color w:val="1f1f1f"/>
          <w:rtl w:val="0"/>
        </w:rPr>
        <w:t xml:space="preserve"> The Union Finance Minister officially announced the intention to introduce GST in the 2006-07 budget speech, setting an initial deadline of April 2010.</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2011:</w:t>
      </w:r>
      <w:r w:rsidDel="00000000" w:rsidR="00000000" w:rsidRPr="00000000">
        <w:rPr>
          <w:rFonts w:ascii="Google Sans" w:cs="Google Sans" w:eastAsia="Google Sans" w:hAnsi="Google Sans"/>
          <w:color w:val="1f1f1f"/>
          <w:rtl w:val="0"/>
        </w:rPr>
        <w:t xml:space="preserve"> The Constitution (115th Amendment) Bill was introduced but lapsed with the dissolution of the 15th Lok Sabha in 2014.</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8A">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2014:</w:t>
      </w:r>
      <w:r w:rsidDel="00000000" w:rsidR="00000000" w:rsidRPr="00000000">
        <w:rPr>
          <w:rFonts w:ascii="Google Sans" w:cs="Google Sans" w:eastAsia="Google Sans" w:hAnsi="Google Sans"/>
          <w:color w:val="1f1f1f"/>
          <w:rtl w:val="0"/>
        </w:rPr>
        <w:t xml:space="preserve"> The revised Constitution (122nd Amendment) Bill was introduced in Parliament.</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August/September 2016:</w:t>
      </w:r>
      <w:r w:rsidDel="00000000" w:rsidR="00000000" w:rsidRPr="00000000">
        <w:rPr>
          <w:rFonts w:ascii="Google Sans" w:cs="Google Sans" w:eastAsia="Google Sans" w:hAnsi="Google Sans"/>
          <w:color w:val="1f1f1f"/>
          <w:rtl w:val="0"/>
        </w:rPr>
        <w:t xml:space="preserve"> The Bill was passed by both houses of Parliament, ratified by over 50% of the State legislatures (starting with Assam), and received Presidential assent on September 8, 2016, becoming the 101st Constitution Amendment Act.</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8C">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September 2016:</w:t>
      </w:r>
      <w:r w:rsidDel="00000000" w:rsidR="00000000" w:rsidRPr="00000000">
        <w:rPr>
          <w:rFonts w:ascii="Google Sans" w:cs="Google Sans" w:eastAsia="Google Sans" w:hAnsi="Google Sans"/>
          <w:color w:val="1f1f1f"/>
          <w:rtl w:val="0"/>
        </w:rPr>
        <w:t xml:space="preserve"> The GST Council, a joint federal forum chaired by the Union Finance Minister, was established under Article 279A to determine tax rates, exemptions, and dispute mechanisms.</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July 1, 2017:</w:t>
      </w:r>
      <w:r w:rsidDel="00000000" w:rsidR="00000000" w:rsidRPr="00000000">
        <w:rPr>
          <w:rFonts w:ascii="Google Sans" w:cs="Google Sans" w:eastAsia="Google Sans" w:hAnsi="Google Sans"/>
          <w:color w:val="1f1f1f"/>
          <w:rtl w:val="0"/>
        </w:rPr>
        <w:t xml:space="preserve"> Official national implementation.</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Core Objectives and Macroeconomic Rationale:</w:t>
      </w:r>
      <w:r w:rsidDel="00000000" w:rsidR="00000000" w:rsidRPr="00000000">
        <w:rPr>
          <w:rFonts w:ascii="Google Sans" w:cs="Google Sans" w:eastAsia="Google Sans" w:hAnsi="Google Sans"/>
          <w:color w:val="1f1f1f"/>
          <w:rtl w:val="0"/>
        </w:rPr>
        <w:t xml:space="preserve"> Prior to 2017, the Indian indirect tax regime was characterized by severe structural bottlenecks. The Center and States levied disparate taxes—including excise duty, service tax, Value Added Tax (VAT), Central Sales Tax (CST), entry taxes, and octroi.</w:t>
      </w:r>
      <w:r w:rsidDel="00000000" w:rsidR="00000000" w:rsidRPr="00000000">
        <w:rPr>
          <w:rFonts w:ascii="Google Sans" w:cs="Google Sans" w:eastAsia="Google Sans" w:hAnsi="Google Sans"/>
          <w:color w:val="444746"/>
          <w:sz w:val="24"/>
          <w:szCs w:val="24"/>
          <w:vertAlign w:val="superscript"/>
          <w:rtl w:val="0"/>
        </w:rPr>
        <w:t xml:space="preserve">57</w:t>
      </w:r>
      <w:r w:rsidDel="00000000" w:rsidR="00000000" w:rsidRPr="00000000">
        <w:rPr>
          <w:rFonts w:ascii="Google Sans" w:cs="Google Sans" w:eastAsia="Google Sans" w:hAnsi="Google Sans"/>
          <w:color w:val="1f1f1f"/>
          <w:rtl w:val="0"/>
        </w:rPr>
        <w:t xml:space="preserve"> This multiplicity of jurisdictions meant that a product moving across state borders was taxed multiple times, breaking the input tax credit chain and resulting in a severe "tax on tax" or cascading effect.</w:t>
      </w:r>
      <w:r w:rsidDel="00000000" w:rsidR="00000000" w:rsidRPr="00000000">
        <w:rPr>
          <w:rFonts w:ascii="Google Sans" w:cs="Google Sans" w:eastAsia="Google Sans" w:hAnsi="Google Sans"/>
          <w:color w:val="444746"/>
          <w:sz w:val="24"/>
          <w:szCs w:val="24"/>
          <w:vertAlign w:val="superscript"/>
          <w:rtl w:val="0"/>
        </w:rPr>
        <w:t xml:space="preserve">51</w:t>
      </w:r>
      <w:r w:rsidDel="00000000" w:rsidR="00000000" w:rsidRPr="00000000">
        <w:rPr>
          <w:rFonts w:ascii="Google Sans" w:cs="Google Sans" w:eastAsia="Google Sans" w:hAnsi="Google Sans"/>
          <w:color w:val="1f1f1f"/>
          <w:rtl w:val="0"/>
        </w:rPr>
        <w:t xml:space="preserve"> Each state operated as a distinct economic market with tax </w:t>
      </w:r>
      <w:r w:rsidDel="00000000" w:rsidR="00000000" w:rsidRPr="00000000">
        <w:rPr>
          <w:rFonts w:ascii="Google Sans" w:cs="Google Sans" w:eastAsia="Google Sans" w:hAnsi="Google Sans"/>
          <w:i w:val="1"/>
          <w:iCs w:val="1"/>
          <w:color w:val="1f1f1f"/>
          <w:rtl w:val="0"/>
        </w:rPr>
        <w:t xml:space="preserve">nakas</w:t>
      </w:r>
      <w:r w:rsidDel="00000000" w:rsidR="00000000" w:rsidRPr="00000000">
        <w:rPr>
          <w:rFonts w:ascii="Google Sans" w:cs="Google Sans" w:eastAsia="Google Sans" w:hAnsi="Google Sans"/>
          <w:color w:val="1f1f1f"/>
          <w:rtl w:val="0"/>
        </w:rPr>
        <w:t xml:space="preserve"> (check-posts) at borders, rendering logistics deeply inefficient and domestic manufacturing uncompetitive globally.</w:t>
      </w:r>
      <w:r w:rsidDel="00000000" w:rsidR="00000000" w:rsidRPr="00000000">
        <w:rPr>
          <w:rFonts w:ascii="Google Sans" w:cs="Google Sans" w:eastAsia="Google Sans" w:hAnsi="Google Sans"/>
          <w:color w:val="444746"/>
          <w:sz w:val="24"/>
          <w:szCs w:val="24"/>
          <w:vertAlign w:val="superscript"/>
          <w:rtl w:val="0"/>
        </w:rPr>
        <w:t xml:space="preserve">57</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core objective of GST was to replace this fragmented web with a unified, destination-based consumption tax. By unifying the market ("One Nation, One Tax, One Market"), GST aimed to allow the seamless flow of input tax credits, simplify compliance via a highly technology-driven portal (GSTN), and eliminate border check-posts, thereby drastically optimizing corporate supply chains.</w:t>
      </w:r>
      <w:r w:rsidDel="00000000" w:rsidR="00000000" w:rsidRPr="00000000">
        <w:rPr>
          <w:rFonts w:ascii="Google Sans" w:cs="Google Sans" w:eastAsia="Google Sans" w:hAnsi="Google Sans"/>
          <w:color w:val="444746"/>
          <w:sz w:val="24"/>
          <w:szCs w:val="24"/>
          <w:vertAlign w:val="superscript"/>
          <w:rtl w:val="0"/>
        </w:rPr>
        <w:t xml:space="preserve">51</w:t>
      </w:r>
      <w:r w:rsidDel="00000000" w:rsidR="00000000" w:rsidRPr="00000000">
        <w:rPr>
          <w:rFonts w:ascii="Google Sans" w:cs="Google Sans" w:eastAsia="Google Sans" w:hAnsi="Google Sans"/>
          <w:color w:val="1f1f1f"/>
          <w:rtl w:val="0"/>
        </w:rPr>
        <w:t xml:space="preserve"> Goods and services are broadly categorized into tax slabs of 5%, 12%, 18%, and 28%.</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Recent data demonstrates the macro-fiscal efficacy of the reform. The architecture has stabilized, delivering sustained buoyancy in indirect tax revenues and forcing the formalization of corporate supply chains.</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Furthermore, successive rounds of GST rationalization have focused on creating health-positive and agriculture-friendly tax environments by exempting or lowering levies on 33 life-saving medicines (including cancer drugs), medical devices, and agricultural inputs.</w:t>
      </w:r>
      <w:r w:rsidDel="00000000" w:rsidR="00000000" w:rsidRPr="00000000">
        <w:rPr>
          <w:rFonts w:ascii="Google Sans" w:cs="Google Sans" w:eastAsia="Google Sans" w:hAnsi="Google Sans"/>
          <w:color w:val="444746"/>
          <w:sz w:val="24"/>
          <w:szCs w:val="24"/>
          <w:vertAlign w:val="superscript"/>
          <w:rtl w:val="0"/>
        </w:rPr>
        <w:t xml:space="preserve">59</w:t>
      </w:r>
    </w:p>
    <w:p w:rsidR="00000000" w:rsidDel="00000000" w:rsidP="00000000" w:rsidRDefault="00000000" w:rsidRPr="00000000" w14:paraId="00000091">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IV: Macroeconomic Synthesis - Evaluating Performance and Trajectory</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culmination of industrial deregulation (the 1991 IPR), domestic market unification (GST 2017), and massive capital and welfare expenditure (Make in India, PM-Kisan, PM-JAY, MGNREGA) provides the contemporary foundation of the Indian economy. The empirical outcomes of these interwoven policies are captured extensively in the Economic Survey 2023-24 and NITI Aayog's SDG India Index 2023-24.</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Growth, Sectoral Dynamics, and Fiscal Consolidation:</w:t>
      </w:r>
      <w:r w:rsidDel="00000000" w:rsidR="00000000" w:rsidRPr="00000000">
        <w:rPr>
          <w:rFonts w:ascii="Google Sans" w:cs="Google Sans" w:eastAsia="Google Sans" w:hAnsi="Google Sans"/>
          <w:color w:val="1f1f1f"/>
          <w:rtl w:val="0"/>
        </w:rPr>
        <w:t xml:space="preserve"> The macroeconomic stability safeguarding the Indian growth story remains remarkably robust despite global geopolitical turbulence. For the financial year 2023-24, India's real GDP expanded at a striking 8.2%, decisively recovering from pandemic-era shocks and positioning the economy 20% higher than pre-COVID FY20 levels.</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The sectoral composition of overall Gross Value Added (GVA) at current prices stood at 17.7% for Agriculture, 27.6% for Industry, and 54.7% for Services, highlighting the dominance of the tertiary sector.</w:t>
      </w:r>
      <w:r w:rsidDel="00000000" w:rsidR="00000000" w:rsidRPr="00000000">
        <w:rPr>
          <w:rFonts w:ascii="Google Sans" w:cs="Google Sans" w:eastAsia="Google Sans" w:hAnsi="Google Sans"/>
          <w:color w:val="444746"/>
          <w:sz w:val="24"/>
          <w:szCs w:val="24"/>
          <w:vertAlign w:val="superscript"/>
          <w:rtl w:val="0"/>
        </w:rPr>
        <w:t xml:space="preserve">47</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Crucially, this growth was not fueled by reckless fiscal expansion. The fiscal deficit of the Central Government was systematically consolidated, narrowing from 6.4% of GDP in 2022-23 to 5.6% of GDP in 2023-24.</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Retail inflation remained controlled at 5.4%—the lowest level since the pandemic—demonstrating effective monetary policy transmission and supply-side administrative maneuvers.</w:t>
      </w:r>
      <w:r w:rsidDel="00000000" w:rsidR="00000000" w:rsidRPr="00000000">
        <w:rPr>
          <w:rFonts w:ascii="Google Sans" w:cs="Google Sans" w:eastAsia="Google Sans" w:hAnsi="Google Sans"/>
          <w:color w:val="444746"/>
          <w:sz w:val="24"/>
          <w:szCs w:val="24"/>
          <w:vertAlign w:val="superscript"/>
          <w:rtl w:val="0"/>
        </w:rPr>
        <w:t xml:space="preserve">46</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Expenditure Quality and Capital Formation:</w:t>
      </w:r>
      <w:r w:rsidDel="00000000" w:rsidR="00000000" w:rsidRPr="00000000">
        <w:rPr>
          <w:rFonts w:ascii="Google Sans" w:cs="Google Sans" w:eastAsia="Google Sans" w:hAnsi="Google Sans"/>
          <w:color w:val="1f1f1f"/>
          <w:rtl w:val="0"/>
        </w:rPr>
        <w:t xml:space="preserve"> A defining trait of recent macroeconomic policy has been the profound improvement in the </w:t>
      </w:r>
      <w:r w:rsidDel="00000000" w:rsidR="00000000" w:rsidRPr="00000000">
        <w:rPr>
          <w:rFonts w:ascii="Google Sans" w:cs="Google Sans" w:eastAsia="Google Sans" w:hAnsi="Google Sans"/>
          <w:i w:val="1"/>
          <w:iCs w:val="1"/>
          <w:color w:val="1f1f1f"/>
          <w:rtl w:val="0"/>
        </w:rPr>
        <w:t xml:space="preserve">quality</w:t>
      </w:r>
      <w:r w:rsidDel="00000000" w:rsidR="00000000" w:rsidRPr="00000000">
        <w:rPr>
          <w:rFonts w:ascii="Google Sans" w:cs="Google Sans" w:eastAsia="Google Sans" w:hAnsi="Google Sans"/>
          <w:color w:val="1f1f1f"/>
          <w:rtl w:val="0"/>
        </w:rPr>
        <w:t xml:space="preserve"> of government expenditure. As highlighted under the 'Make in India' framework, the Union Government executed a massive structural pivot toward capital expenditure (Capex), which acts as a powerful long-term multiplier for the economy. Central government Capex witnessed a near three-fold increase from FY 2019-20 to FY 2023-24, focusing heavily on roads, railways, and core rural infrastructure.</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This aggressive state-led infrastructure push is deliberately designed to crowd-in private capital formation.</w:t>
      </w:r>
      <w:r w:rsidDel="00000000" w:rsidR="00000000" w:rsidRPr="00000000">
        <w:rPr>
          <w:rFonts w:ascii="Google Sans" w:cs="Google Sans" w:eastAsia="Google Sans" w:hAnsi="Google Sans"/>
          <w:color w:val="444746"/>
          <w:sz w:val="24"/>
          <w:szCs w:val="24"/>
          <w:vertAlign w:val="superscript"/>
          <w:rtl w:val="0"/>
        </w:rPr>
        <w:t xml:space="preserve">62</w:t>
      </w:r>
      <w:r w:rsidDel="00000000" w:rsidR="00000000" w:rsidRPr="00000000">
        <w:rPr>
          <w:rFonts w:ascii="Google Sans" w:cs="Google Sans" w:eastAsia="Google Sans" w:hAnsi="Google Sans"/>
          <w:color w:val="1f1f1f"/>
          <w:rtl w:val="0"/>
        </w:rPr>
        <w:t xml:space="preserve"> Evidence of this success is reflected in the rising share of Gross Fixed Capital Formation (GFCF) to GDP, driven sequentially by improving corporate balance sheets and increased household investments in physical assets.</w:t>
      </w:r>
      <w:r w:rsidDel="00000000" w:rsidR="00000000" w:rsidRPr="00000000">
        <w:rPr>
          <w:rFonts w:ascii="Google Sans" w:cs="Google Sans" w:eastAsia="Google Sans" w:hAnsi="Google Sans"/>
          <w:color w:val="444746"/>
          <w:sz w:val="24"/>
          <w:szCs w:val="24"/>
          <w:vertAlign w:val="superscript"/>
          <w:rtl w:val="0"/>
        </w:rPr>
        <w:t xml:space="preserve">61</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Welfare, Employment, and SDG Progress:</w:t>
      </w:r>
      <w:r w:rsidDel="00000000" w:rsidR="00000000" w:rsidRPr="00000000">
        <w:rPr>
          <w:rFonts w:ascii="Google Sans" w:cs="Google Sans" w:eastAsia="Google Sans" w:hAnsi="Google Sans"/>
          <w:color w:val="1f1f1f"/>
          <w:rtl w:val="0"/>
        </w:rPr>
        <w:t xml:space="preserve"> The redistributive architecture (MGNREGA, PM-Kisan, Ayushman Bharat) continues to act as the economy’s vital safety valve. The Economic Survey indicates a rising trend in Government Social Services Expenditure (SSE) as a percentage of Total Expenditure, expanding from 23.3% in FY21 to a budgeted 26.2% in FY25.</w:t>
      </w:r>
      <w:r w:rsidDel="00000000" w:rsidR="00000000" w:rsidRPr="00000000">
        <w:rPr>
          <w:rFonts w:ascii="Google Sans" w:cs="Google Sans" w:eastAsia="Google Sans" w:hAnsi="Google Sans"/>
          <w:color w:val="444746"/>
          <w:sz w:val="24"/>
          <w:szCs w:val="24"/>
          <w:vertAlign w:val="superscript"/>
          <w:rtl w:val="0"/>
        </w:rPr>
        <w:t xml:space="preserve">64</w:t>
      </w:r>
      <w:r w:rsidDel="00000000" w:rsidR="00000000" w:rsidRPr="00000000">
        <w:rPr>
          <w:rFonts w:ascii="Google Sans" w:cs="Google Sans" w:eastAsia="Google Sans" w:hAnsi="Google Sans"/>
          <w:color w:val="1f1f1f"/>
          <w:rtl w:val="0"/>
        </w:rPr>
        <w:t xml:space="preserve"> Specifically, expenditure on health grew at a CAGR of 18%, increasing from ₹3.2 lakh crore in FY21 to ₹6.1 lakh crore in FY25 (BE).</w:t>
      </w:r>
      <w:r w:rsidDel="00000000" w:rsidR="00000000" w:rsidRPr="00000000">
        <w:rPr>
          <w:rFonts w:ascii="Google Sans" w:cs="Google Sans" w:eastAsia="Google Sans" w:hAnsi="Google Sans"/>
          <w:color w:val="444746"/>
          <w:sz w:val="24"/>
          <w:szCs w:val="24"/>
          <w:vertAlign w:val="superscript"/>
          <w:rtl w:val="0"/>
        </w:rPr>
        <w:t xml:space="preserve">64</w:t>
      </w:r>
      <w:r w:rsidDel="00000000" w:rsidR="00000000" w:rsidRPr="00000000">
        <w:rPr>
          <w:rFonts w:ascii="Google Sans" w:cs="Google Sans" w:eastAsia="Google Sans" w:hAnsi="Google Sans"/>
          <w:color w:val="1f1f1f"/>
          <w:rtl w:val="0"/>
        </w:rPr>
        <w:t xml:space="preserve"> This expenditure has successfully spurred consumption in low-income brackets, resulting in a notable reduction in the urban-rural consumption gap from 84% in 2011-12 to 70% in 2023-24.</w:t>
      </w:r>
      <w:r w:rsidDel="00000000" w:rsidR="00000000" w:rsidRPr="00000000">
        <w:rPr>
          <w:rFonts w:ascii="Google Sans" w:cs="Google Sans" w:eastAsia="Google Sans" w:hAnsi="Google Sans"/>
          <w:color w:val="444746"/>
          <w:sz w:val="24"/>
          <w:szCs w:val="24"/>
          <w:vertAlign w:val="superscript"/>
          <w:rtl w:val="0"/>
        </w:rPr>
        <w:t xml:space="preserve">64</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Labor market indicators exhibit steady structural improvement; the national unemployment rate (for persons aged 15 years and above) registered a decline to 3.2% in 2022-23, accompanied by a rising labor force participation rate (LFPR) and worker-to-population ratio (WPR), particularly driven by rising female participation over six consecutive years.</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However, the Survey notes a demographic imperative: India must generate approximately 78.5 lakh non-farm jobs annually until 2030 to cater to the rising workforce.</w:t>
      </w:r>
      <w:r w:rsidDel="00000000" w:rsidR="00000000" w:rsidRPr="00000000">
        <w:rPr>
          <w:rFonts w:ascii="Google Sans" w:cs="Google Sans" w:eastAsia="Google Sans" w:hAnsi="Google Sans"/>
          <w:color w:val="444746"/>
          <w:sz w:val="24"/>
          <w:szCs w:val="24"/>
          <w:vertAlign w:val="superscript"/>
          <w:rtl w:val="0"/>
        </w:rPr>
        <w:t xml:space="preserve">46</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Concurrently, NITI Aayog's SDG India Index 2023-24 reflects the macro-impact of these targeted interventions. The overall SDG score for the country improved significantly from 66 in 2020-21 to 71 in 2023-24.</w:t>
      </w:r>
      <w:r w:rsidDel="00000000" w:rsidR="00000000" w:rsidRPr="00000000">
        <w:rPr>
          <w:rFonts w:ascii="Google Sans" w:cs="Google Sans" w:eastAsia="Google Sans" w:hAnsi="Google Sans"/>
          <w:color w:val="444746"/>
          <w:sz w:val="24"/>
          <w:szCs w:val="24"/>
          <w:vertAlign w:val="superscript"/>
          <w:rtl w:val="0"/>
        </w:rPr>
        <w:t xml:space="preserve">66</w:t>
      </w:r>
      <w:r w:rsidDel="00000000" w:rsidR="00000000" w:rsidRPr="00000000">
        <w:rPr>
          <w:rFonts w:ascii="Google Sans" w:cs="Google Sans" w:eastAsia="Google Sans" w:hAnsi="Google Sans"/>
          <w:color w:val="1f1f1f"/>
          <w:rtl w:val="0"/>
        </w:rPr>
        <w:t xml:space="preserve"> Flagship programs like Ayushman Bharat, PM-Kisan, and MGNREGA have driven substantial progress in Goal 1 (No Poverty) and Goal 3 (Good Health and Well-being), with an estimated 415 million people escaping multidimensional poverty between 2015-16 and 2019-21.</w:t>
      </w:r>
      <w:r w:rsidDel="00000000" w:rsidR="00000000" w:rsidRPr="00000000">
        <w:rPr>
          <w:rFonts w:ascii="Google Sans" w:cs="Google Sans" w:eastAsia="Google Sans" w:hAnsi="Google Sans"/>
          <w:color w:val="444746"/>
          <w:sz w:val="24"/>
          <w:szCs w:val="24"/>
          <w:vertAlign w:val="superscript"/>
          <w:rtl w:val="0"/>
        </w:rPr>
        <w:t xml:space="preserve">47</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External Sector Resilience:</w:t>
      </w:r>
      <w:r w:rsidDel="00000000" w:rsidR="00000000" w:rsidRPr="00000000">
        <w:rPr>
          <w:rFonts w:ascii="Google Sans" w:cs="Google Sans" w:eastAsia="Google Sans" w:hAnsi="Google Sans"/>
          <w:color w:val="1f1f1f"/>
          <w:rtl w:val="0"/>
        </w:rPr>
        <w:t xml:space="preserve"> Externally, the economy remains insulated against global trade contractions. The current account deficit (CAD) compressed significantly to USD 23.2 billion (0.7% of GDP) in 2023-24, down from 2% of GDP in the previous year.</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This stability is primarily shielded by record remittance inflows and highly robust services exports; India now secures a 4.3% share of global services exports, ranking seventh worldwide.</w:t>
      </w:r>
      <w:r w:rsidDel="00000000" w:rsidR="00000000" w:rsidRPr="00000000">
        <w:rPr>
          <w:rFonts w:ascii="Google Sans" w:cs="Google Sans" w:eastAsia="Google Sans" w:hAnsi="Google Sans"/>
          <w:color w:val="444746"/>
          <w:sz w:val="24"/>
          <w:szCs w:val="24"/>
          <w:vertAlign w:val="superscript"/>
          <w:rtl w:val="0"/>
        </w:rPr>
        <w:t xml:space="preserve">46</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Conclusion</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India's economic framework represents a carefully calibrated dualism. On one hand, the progressive dismantling of the License Raj through the Industrial Policy of 1991 and the unification of indirect taxes via the GST have drastically minimized supply-side frictions and attracted FDI. On the other hand, the vast socio-economic disparities inherent in an emerging market are counterbalanced by enormous direct benefit pipelines powered by Digital Public Infrastructure (DPI). PM-Kisan ensures an income floor without market distortion; PM-JAY and NHM provide the twin pillars of curative and preventive health infrastructure; and the evolution of MGNREGA into the VB-G RAM G Act ensures a rights-based safety net explicitly tied to climate resilience. As the public capital expenditure cycle continues to crowd in private investment, the fiscal harmonization of these policies will definitively dictate India's trajectory toward its long-term developmental targets.</w:t>
      </w:r>
    </w:p>
    <w:p w:rsidR="00000000" w:rsidDel="00000000" w:rsidP="00000000" w:rsidRDefault="00000000" w:rsidRPr="00000000" w14:paraId="0000009C">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9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 I 1 The Government of India set out in their Resolution dated 6 April, 1948 the policy which they proposed to pursue i - Department for Promotion of Industry and Internal Trade, accessed February 23, 2026, </w:t>
      </w:r>
      <w:hyperlink r:id="rId6">
        <w:r w:rsidDel="00000000" w:rsidR="00000000" w:rsidRPr="00000000">
          <w:rPr>
            <w:rFonts w:ascii="Google Sans" w:cs="Google Sans" w:eastAsia="Google Sans" w:hAnsi="Google Sans"/>
            <w:color w:val="0000ee"/>
            <w:sz w:val="24"/>
            <w:szCs w:val="24"/>
            <w:u w:val="single"/>
            <w:rtl w:val="0"/>
          </w:rPr>
          <w:t xml:space="preserve">https://www.dpiit.gov.in/static/uploads/2025/07/51cb252d5e39c9c2afd70515623b8ebb.pdf</w:t>
        </w:r>
      </w:hyperlink>
      <w:r w:rsidDel="00000000" w:rsidR="00000000" w:rsidRPr="00000000">
        <w:rPr>
          <w:rtl w:val="0"/>
        </w:rPr>
      </w:r>
    </w:p>
    <w:p w:rsidR="00000000" w:rsidDel="00000000" w:rsidP="00000000" w:rsidRDefault="00000000" w:rsidRPr="00000000" w14:paraId="0000009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the Indian Economy- Pre and Post-liberalisation Period - Vajiram &amp; Ravi, accessed February 23, 2026, </w:t>
      </w:r>
      <w:hyperlink r:id="rId7">
        <w:r w:rsidDel="00000000" w:rsidR="00000000" w:rsidRPr="00000000">
          <w:rPr>
            <w:rFonts w:ascii="Google Sans" w:cs="Google Sans" w:eastAsia="Google Sans" w:hAnsi="Google Sans"/>
            <w:color w:val="0000ee"/>
            <w:sz w:val="24"/>
            <w:szCs w:val="24"/>
            <w:u w:val="single"/>
            <w:rtl w:val="0"/>
          </w:rPr>
          <w:t xml:space="preserve">https://vajiramandravi.com/upsc-exam/evolution-of-indian-economy/</w:t>
        </w:r>
      </w:hyperlink>
      <w:r w:rsidDel="00000000" w:rsidR="00000000" w:rsidRPr="00000000">
        <w:rPr>
          <w:rtl w:val="0"/>
        </w:rPr>
      </w:r>
    </w:p>
    <w:p w:rsidR="00000000" w:rsidDel="00000000" w:rsidP="00000000" w:rsidRDefault="00000000" w:rsidRPr="00000000" w14:paraId="0000009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in India - BYJU'S, accessed February 23, 2026, </w:t>
      </w:r>
      <w:hyperlink r:id="rId8">
        <w:r w:rsidDel="00000000" w:rsidR="00000000" w:rsidRPr="00000000">
          <w:rPr>
            <w:rFonts w:ascii="Google Sans" w:cs="Google Sans" w:eastAsia="Google Sans" w:hAnsi="Google Sans"/>
            <w:color w:val="0000ee"/>
            <w:sz w:val="24"/>
            <w:szCs w:val="24"/>
            <w:u w:val="single"/>
            <w:rtl w:val="0"/>
          </w:rPr>
          <w:t xml:space="preserve">https://byjus.com/free-ias-prep/industrial-policy-india/</w:t>
        </w:r>
      </w:hyperlink>
      <w:r w:rsidDel="00000000" w:rsidR="00000000" w:rsidRPr="00000000">
        <w:rPr>
          <w:rtl w:val="0"/>
        </w:rPr>
      </w:r>
    </w:p>
    <w:p w:rsidR="00000000" w:rsidDel="00000000" w:rsidP="00000000" w:rsidRDefault="00000000" w:rsidRPr="00000000" w14:paraId="000000A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in India since independence - PMC - NIH, accessed February 23, 2026, </w:t>
      </w:r>
      <w:hyperlink r:id="rId9">
        <w:r w:rsidDel="00000000" w:rsidR="00000000" w:rsidRPr="00000000">
          <w:rPr>
            <w:rFonts w:ascii="Google Sans" w:cs="Google Sans" w:eastAsia="Google Sans" w:hAnsi="Google Sans"/>
            <w:color w:val="0000ee"/>
            <w:sz w:val="24"/>
            <w:szCs w:val="24"/>
            <w:u w:val="single"/>
            <w:rtl w:val="0"/>
          </w:rPr>
          <w:t xml:space="preserve">https://pmc.ncbi.nlm.nih.gov/articles/PMC9940074/</w:t>
        </w:r>
      </w:hyperlink>
      <w:r w:rsidDel="00000000" w:rsidR="00000000" w:rsidRPr="00000000">
        <w:rPr>
          <w:rtl w:val="0"/>
        </w:rPr>
      </w:r>
    </w:p>
    <w:p w:rsidR="00000000" w:rsidDel="00000000" w:rsidP="00000000" w:rsidRDefault="00000000" w:rsidRPr="00000000" w14:paraId="000000A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Resolution | PDF - Scribd, accessed February 23, 2026, </w:t>
      </w:r>
      <w:hyperlink r:id="rId10">
        <w:r w:rsidDel="00000000" w:rsidR="00000000" w:rsidRPr="00000000">
          <w:rPr>
            <w:rFonts w:ascii="Google Sans" w:cs="Google Sans" w:eastAsia="Google Sans" w:hAnsi="Google Sans"/>
            <w:color w:val="0000ee"/>
            <w:sz w:val="24"/>
            <w:szCs w:val="24"/>
            <w:u w:val="single"/>
            <w:rtl w:val="0"/>
          </w:rPr>
          <w:t xml:space="preserve">https://www.scribd.com/doc/36198531/Industrial-Policy-Resolution</w:t>
        </w:r>
      </w:hyperlink>
      <w:r w:rsidDel="00000000" w:rsidR="00000000" w:rsidRPr="00000000">
        <w:rPr>
          <w:rtl w:val="0"/>
        </w:rPr>
      </w:r>
    </w:p>
    <w:p w:rsidR="00000000" w:rsidDel="00000000" w:rsidP="00000000" w:rsidRDefault="00000000" w:rsidRPr="00000000" w14:paraId="000000A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Resolution of 1956 - Wikipedia, accessed February 23, 2026, </w:t>
      </w:r>
      <w:hyperlink r:id="rId11">
        <w:r w:rsidDel="00000000" w:rsidR="00000000" w:rsidRPr="00000000">
          <w:rPr>
            <w:rFonts w:ascii="Google Sans" w:cs="Google Sans" w:eastAsia="Google Sans" w:hAnsi="Google Sans"/>
            <w:color w:val="0000ee"/>
            <w:sz w:val="24"/>
            <w:szCs w:val="24"/>
            <w:u w:val="single"/>
            <w:rtl w:val="0"/>
          </w:rPr>
          <w:t xml:space="preserve">https://en.wikipedia.org/wiki/Industrial_Policy_Resolution_of_1956</w:t>
        </w:r>
      </w:hyperlink>
      <w:r w:rsidDel="00000000" w:rsidR="00000000" w:rsidRPr="00000000">
        <w:rPr>
          <w:rtl w:val="0"/>
        </w:rPr>
      </w:r>
    </w:p>
    <w:p w:rsidR="00000000" w:rsidDel="00000000" w:rsidP="00000000" w:rsidRDefault="00000000" w:rsidRPr="00000000" w14:paraId="000000A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Industrial Policy - Drishti IAS, accessed February 23, 2026, </w:t>
      </w:r>
      <w:hyperlink r:id="rId12">
        <w:r w:rsidDel="00000000" w:rsidR="00000000" w:rsidRPr="00000000">
          <w:rPr>
            <w:rFonts w:ascii="Google Sans" w:cs="Google Sans" w:eastAsia="Google Sans" w:hAnsi="Google Sans"/>
            <w:color w:val="0000ee"/>
            <w:sz w:val="24"/>
            <w:szCs w:val="24"/>
            <w:u w:val="single"/>
            <w:rtl w:val="0"/>
          </w:rPr>
          <w:t xml:space="preserve">https://www.drishtiias.com/to-the-points/paper3/india-s-industrial-policy</w:t>
        </w:r>
      </w:hyperlink>
      <w:r w:rsidDel="00000000" w:rsidR="00000000" w:rsidRPr="00000000">
        <w:rPr>
          <w:rtl w:val="0"/>
        </w:rPr>
      </w:r>
    </w:p>
    <w:p w:rsidR="00000000" w:rsidDel="00000000" w:rsidP="00000000" w:rsidRDefault="00000000" w:rsidRPr="00000000" w14:paraId="000000A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SINCE 1956 - Dr. Narendra Jadhav, accessed February 23, 2026, </w:t>
      </w:r>
      <w:hyperlink r:id="rId13">
        <w:r w:rsidDel="00000000" w:rsidR="00000000" w:rsidRPr="00000000">
          <w:rPr>
            <w:rFonts w:ascii="Google Sans" w:cs="Google Sans" w:eastAsia="Google Sans" w:hAnsi="Google Sans"/>
            <w:color w:val="0000ee"/>
            <w:sz w:val="24"/>
            <w:szCs w:val="24"/>
            <w:u w:val="single"/>
            <w:rtl w:val="0"/>
          </w:rPr>
          <w:t xml:space="preserve">https://www.drnarendrajadhav.info/drjadhav-data_files/Published%20papers/Indian%20Industrial%20Policy%20Since%201956.pdf</w:t>
        </w:r>
      </w:hyperlink>
      <w:r w:rsidDel="00000000" w:rsidR="00000000" w:rsidRPr="00000000">
        <w:rPr>
          <w:rtl w:val="0"/>
        </w:rPr>
      </w:r>
    </w:p>
    <w:p w:rsidR="00000000" w:rsidDel="00000000" w:rsidP="00000000" w:rsidRDefault="00000000" w:rsidRPr="00000000" w14:paraId="000000A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Industrial Policies in India - Lukmaan IAS Economy, accessed February 23, 2026, </w:t>
      </w:r>
      <w:hyperlink r:id="rId14">
        <w:r w:rsidDel="00000000" w:rsidR="00000000" w:rsidRPr="00000000">
          <w:rPr>
            <w:rFonts w:ascii="Google Sans" w:cs="Google Sans" w:eastAsia="Google Sans" w:hAnsi="Google Sans"/>
            <w:color w:val="0000ee"/>
            <w:sz w:val="24"/>
            <w:szCs w:val="24"/>
            <w:u w:val="single"/>
            <w:rtl w:val="0"/>
          </w:rPr>
          <w:t xml:space="preserve">https://blog.lukmaanias.com/2025/05/24/evolution-of-industrial-policies-in-india/</w:t>
        </w:r>
      </w:hyperlink>
      <w:r w:rsidDel="00000000" w:rsidR="00000000" w:rsidRPr="00000000">
        <w:rPr>
          <w:rtl w:val="0"/>
        </w:rPr>
      </w:r>
    </w:p>
    <w:p w:rsidR="00000000" w:rsidDel="00000000" w:rsidP="00000000" w:rsidRDefault="00000000" w:rsidRPr="00000000" w14:paraId="000000A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Industrial Policy 2026 &amp; Evolution of Industrial Policies in India - Testbook, accessed February 23, 2026, </w:t>
      </w:r>
      <w:hyperlink r:id="rId15">
        <w:r w:rsidDel="00000000" w:rsidR="00000000" w:rsidRPr="00000000">
          <w:rPr>
            <w:rFonts w:ascii="Google Sans" w:cs="Google Sans" w:eastAsia="Google Sans" w:hAnsi="Google Sans"/>
            <w:color w:val="0000ee"/>
            <w:sz w:val="24"/>
            <w:szCs w:val="24"/>
            <w:u w:val="single"/>
            <w:rtl w:val="0"/>
          </w:rPr>
          <w:t xml:space="preserve">https://testbook.com/ias-preparation/industrial-policy-of-india</w:t>
        </w:r>
      </w:hyperlink>
      <w:r w:rsidDel="00000000" w:rsidR="00000000" w:rsidRPr="00000000">
        <w:rPr>
          <w:rtl w:val="0"/>
        </w:rPr>
      </w:r>
    </w:p>
    <w:p w:rsidR="00000000" w:rsidDel="00000000" w:rsidP="00000000" w:rsidRDefault="00000000" w:rsidRPr="00000000" w14:paraId="000000A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Industrial Policy Resolution: Objectives, History &amp; Impact - Plutus Education, accessed February 23, 2026, </w:t>
      </w:r>
      <w:hyperlink r:id="rId16">
        <w:r w:rsidDel="00000000" w:rsidR="00000000" w:rsidRPr="00000000">
          <w:rPr>
            <w:rFonts w:ascii="Google Sans" w:cs="Google Sans" w:eastAsia="Google Sans" w:hAnsi="Google Sans"/>
            <w:color w:val="0000ee"/>
            <w:sz w:val="24"/>
            <w:szCs w:val="24"/>
            <w:u w:val="single"/>
            <w:rtl w:val="0"/>
          </w:rPr>
          <w:t xml:space="preserve">https://plutuseducation.com/blog/industrial-policy-resolution/</w:t>
        </w:r>
      </w:hyperlink>
      <w:r w:rsidDel="00000000" w:rsidR="00000000" w:rsidRPr="00000000">
        <w:rPr>
          <w:rtl w:val="0"/>
        </w:rPr>
      </w:r>
    </w:p>
    <w:p w:rsidR="00000000" w:rsidDel="00000000" w:rsidP="00000000" w:rsidRDefault="00000000" w:rsidRPr="00000000" w14:paraId="000000A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- 1948, 1956, 1973, 1977, 1980, 1991 | PPTX - Slideshare, accessed February 23, 2026, </w:t>
      </w:r>
      <w:hyperlink r:id="rId17">
        <w:r w:rsidDel="00000000" w:rsidR="00000000" w:rsidRPr="00000000">
          <w:rPr>
            <w:rFonts w:ascii="Google Sans" w:cs="Google Sans" w:eastAsia="Google Sans" w:hAnsi="Google Sans"/>
            <w:color w:val="0000ee"/>
            <w:sz w:val="24"/>
            <w:szCs w:val="24"/>
            <w:u w:val="single"/>
            <w:rtl w:val="0"/>
          </w:rPr>
          <w:t xml:space="preserve">https://www.slideshare.net/slideshow/industrial-policy-1948-1956-1973-1977-1980-1991/267518099</w:t>
        </w:r>
      </w:hyperlink>
      <w:r w:rsidDel="00000000" w:rsidR="00000000" w:rsidRPr="00000000">
        <w:rPr>
          <w:rtl w:val="0"/>
        </w:rPr>
      </w:r>
    </w:p>
    <w:p w:rsidR="00000000" w:rsidDel="00000000" w:rsidP="00000000" w:rsidRDefault="00000000" w:rsidRPr="00000000" w14:paraId="000000A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Mahatma Gandhi National Rural Employment Guarantee Act, 2005 - Wikipedia, accessed February 23, 2026, </w:t>
      </w:r>
      <w:hyperlink r:id="rId18">
        <w:r w:rsidDel="00000000" w:rsidR="00000000" w:rsidRPr="00000000">
          <w:rPr>
            <w:rFonts w:ascii="Google Sans" w:cs="Google Sans" w:eastAsia="Google Sans" w:hAnsi="Google Sans"/>
            <w:color w:val="0000ee"/>
            <w:sz w:val="24"/>
            <w:szCs w:val="24"/>
            <w:u w:val="single"/>
            <w:rtl w:val="0"/>
          </w:rPr>
          <w:t xml:space="preserve">https://en.wikipedia.org/wiki/Mahatma_Gandhi_National_Rural_Employment_Guarantee_Act,_2005</w:t>
        </w:r>
      </w:hyperlink>
      <w:r w:rsidDel="00000000" w:rsidR="00000000" w:rsidRPr="00000000">
        <w:rPr>
          <w:rtl w:val="0"/>
        </w:rPr>
      </w:r>
    </w:p>
    <w:p w:rsidR="00000000" w:rsidDel="00000000" w:rsidP="00000000" w:rsidRDefault="00000000" w:rsidRPr="00000000" w14:paraId="000000A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Viksit Bharat - Guarantee for Rozgar and Ajeevika Mission (Gramin) - National Portal of India, accessed February 23, 2026, </w:t>
      </w:r>
      <w:hyperlink r:id="rId19">
        <w:r w:rsidDel="00000000" w:rsidR="00000000" w:rsidRPr="00000000">
          <w:rPr>
            <w:rFonts w:ascii="Google Sans" w:cs="Google Sans" w:eastAsia="Google Sans" w:hAnsi="Google Sans"/>
            <w:color w:val="0000ee"/>
            <w:sz w:val="24"/>
            <w:szCs w:val="24"/>
            <w:u w:val="single"/>
            <w:rtl w:val="0"/>
          </w:rPr>
          <w:t xml:space="preserve">https://www.india.gov.in/spotlight/details/viksit-bharat-guarantee-for-rozgar-and-ajeevika-mission-gramin</w:t>
        </w:r>
      </w:hyperlink>
      <w:r w:rsidDel="00000000" w:rsidR="00000000" w:rsidRPr="00000000">
        <w:rPr>
          <w:rtl w:val="0"/>
        </w:rPr>
      </w:r>
    </w:p>
    <w:p w:rsidR="00000000" w:rsidDel="00000000" w:rsidP="00000000" w:rsidRDefault="00000000" w:rsidRPr="00000000" w14:paraId="000000A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Viksit Bharat- G RAM G Act 2025 - पत्र सूचना कार्यालय, accessed February 23, 2026, </w:t>
      </w:r>
      <w:hyperlink r:id="rId20">
        <w:r w:rsidDel="00000000" w:rsidR="00000000" w:rsidRPr="00000000">
          <w:rPr>
            <w:rFonts w:ascii="Google Sans" w:cs="Google Sans" w:eastAsia="Google Sans" w:hAnsi="Google Sans"/>
            <w:color w:val="0000ee"/>
            <w:sz w:val="24"/>
            <w:szCs w:val="24"/>
            <w:u w:val="single"/>
            <w:rtl w:val="0"/>
          </w:rPr>
          <w:t xml:space="preserve">https://www.pib.gov.in/PressNoteDetails.aspx?NoteId=156634&amp;ModuleId=3®=3&amp;lang=2</w:t>
        </w:r>
      </w:hyperlink>
      <w:r w:rsidDel="00000000" w:rsidR="00000000" w:rsidRPr="00000000">
        <w:rPr>
          <w:rtl w:val="0"/>
        </w:rPr>
      </w:r>
    </w:p>
    <w:p w:rsidR="00000000" w:rsidDel="00000000" w:rsidP="00000000" w:rsidRDefault="00000000" w:rsidRPr="00000000" w14:paraId="000000A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President gives assent to Viksit Bharat—Guarantee for Rozgar and Ajeevika Mission (Gramin) (VB—G RAM G) Bill, 2025 - PIB, accessed February 23, 2026, </w:t>
      </w:r>
      <w:hyperlink r:id="rId21">
        <w:r w:rsidDel="00000000" w:rsidR="00000000" w:rsidRPr="00000000">
          <w:rPr>
            <w:rFonts w:ascii="Google Sans" w:cs="Google Sans" w:eastAsia="Google Sans" w:hAnsi="Google Sans"/>
            <w:color w:val="0000ee"/>
            <w:sz w:val="24"/>
            <w:szCs w:val="24"/>
            <w:u w:val="single"/>
            <w:rtl w:val="0"/>
          </w:rPr>
          <w:t xml:space="preserve">https://www.pib.gov.in/PressReleasePage.aspx?PRID=2207187</w:t>
        </w:r>
      </w:hyperlink>
      <w:r w:rsidDel="00000000" w:rsidR="00000000" w:rsidRPr="00000000">
        <w:rPr>
          <w:rtl w:val="0"/>
        </w:rPr>
      </w:r>
    </w:p>
    <w:p w:rsidR="00000000" w:rsidDel="00000000" w:rsidP="00000000" w:rsidRDefault="00000000" w:rsidRPr="00000000" w14:paraId="000000A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Effective implementation of Mahatma Gandhi National Rural Employment Guarantee Scheme in the current decade. - PIB, accessed February 23, 2026, </w:t>
      </w:r>
      <w:hyperlink r:id="rId22">
        <w:r w:rsidDel="00000000" w:rsidR="00000000" w:rsidRPr="00000000">
          <w:rPr>
            <w:rFonts w:ascii="Google Sans" w:cs="Google Sans" w:eastAsia="Google Sans" w:hAnsi="Google Sans"/>
            <w:color w:val="0000ee"/>
            <w:sz w:val="24"/>
            <w:szCs w:val="24"/>
            <w:u w:val="single"/>
            <w:rtl w:val="0"/>
          </w:rPr>
          <w:t xml:space="preserve">https://www.pib.gov.in/PressReleasePage.aspx?PRID=2112680</w:t>
        </w:r>
      </w:hyperlink>
      <w:r w:rsidDel="00000000" w:rsidR="00000000" w:rsidRPr="00000000">
        <w:rPr>
          <w:rtl w:val="0"/>
        </w:rPr>
      </w:r>
    </w:p>
    <w:p w:rsidR="00000000" w:rsidDel="00000000" w:rsidP="00000000" w:rsidRDefault="00000000" w:rsidRPr="00000000" w14:paraId="000000A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Mahatma Gandhi National Rural Employment Guarantee Act: Review of implementation, accessed February 23, 2026, </w:t>
      </w:r>
      <w:hyperlink r:id="rId23">
        <w:r w:rsidDel="00000000" w:rsidR="00000000" w:rsidRPr="00000000">
          <w:rPr>
            <w:rFonts w:ascii="Google Sans" w:cs="Google Sans" w:eastAsia="Google Sans" w:hAnsi="Google Sans"/>
            <w:color w:val="0000ee"/>
            <w:sz w:val="24"/>
            <w:szCs w:val="24"/>
            <w:u w:val="single"/>
            <w:rtl w:val="0"/>
          </w:rPr>
          <w:t xml:space="preserve">https://prsindia.org/theprsblog/mahatma-gandhi-national-rural-employment-guarantee-act-review-of-implementation?page=17&amp;per-page=1</w:t>
        </w:r>
      </w:hyperlink>
      <w:r w:rsidDel="00000000" w:rsidR="00000000" w:rsidRPr="00000000">
        <w:rPr>
          <w:rtl w:val="0"/>
        </w:rPr>
      </w:r>
    </w:p>
    <w:p w:rsidR="00000000" w:rsidDel="00000000" w:rsidP="00000000" w:rsidRDefault="00000000" w:rsidRPr="00000000" w14:paraId="000000A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Objective of NREGA | Official website of State Rural Employment Society, Government of Meghalaya, India, accessed February 23, 2026, </w:t>
      </w:r>
      <w:hyperlink r:id="rId24">
        <w:r w:rsidDel="00000000" w:rsidR="00000000" w:rsidRPr="00000000">
          <w:rPr>
            <w:rFonts w:ascii="Google Sans" w:cs="Google Sans" w:eastAsia="Google Sans" w:hAnsi="Google Sans"/>
            <w:color w:val="0000ee"/>
            <w:sz w:val="24"/>
            <w:szCs w:val="24"/>
            <w:u w:val="single"/>
            <w:rtl w:val="0"/>
          </w:rPr>
          <w:t xml:space="preserve">https://megsres.nic.in/objective-nrega</w:t>
        </w:r>
      </w:hyperlink>
      <w:r w:rsidDel="00000000" w:rsidR="00000000" w:rsidRPr="00000000">
        <w:rPr>
          <w:rtl w:val="0"/>
        </w:rPr>
      </w:r>
    </w:p>
    <w:p w:rsidR="00000000" w:rsidDel="00000000" w:rsidP="00000000" w:rsidRDefault="00000000" w:rsidRPr="00000000" w14:paraId="000000B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viksit bharat—guarantee for rozgar and ajeevika mission (gramin): vb—g ram g (विकवित भारत—जी राम जी) bill, 2025 - PRS India, accessed February 23, 2026, </w:t>
      </w:r>
      <w:hyperlink r:id="rId25">
        <w:r w:rsidDel="00000000" w:rsidR="00000000" w:rsidRPr="00000000">
          <w:rPr>
            <w:rFonts w:ascii="Google Sans" w:cs="Google Sans" w:eastAsia="Google Sans" w:hAnsi="Google Sans"/>
            <w:color w:val="0000ee"/>
            <w:sz w:val="24"/>
            <w:szCs w:val="24"/>
            <w:u w:val="single"/>
            <w:rtl w:val="0"/>
          </w:rPr>
          <w:t xml:space="preserve">https://prsindia.org/files/bills_acts/bills_parliament/2025/Viksit_Bharat%E2%80%93Guarantee_for_Rozgar_and_Ajeevika_Mission_(Gramin)_VB%E2%80%93G_RAM_G_Bill,2025.pdf</w:t>
        </w:r>
      </w:hyperlink>
      <w:r w:rsidDel="00000000" w:rsidR="00000000" w:rsidRPr="00000000">
        <w:rPr>
          <w:rtl w:val="0"/>
        </w:rPr>
      </w:r>
    </w:p>
    <w:p w:rsidR="00000000" w:rsidDel="00000000" w:rsidP="00000000" w:rsidRDefault="00000000" w:rsidRPr="00000000" w14:paraId="000000B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When was National Rural Employment Guarantee Scheme was rena - Testbook, accessed February 23, 2026, </w:t>
      </w:r>
      <w:hyperlink r:id="rId26">
        <w:r w:rsidDel="00000000" w:rsidR="00000000" w:rsidRPr="00000000">
          <w:rPr>
            <w:rFonts w:ascii="Google Sans" w:cs="Google Sans" w:eastAsia="Google Sans" w:hAnsi="Google Sans"/>
            <w:color w:val="0000ee"/>
            <w:sz w:val="24"/>
            <w:szCs w:val="24"/>
            <w:u w:val="single"/>
            <w:rtl w:val="0"/>
          </w:rPr>
          <w:t xml:space="preserve">https://testbook.com/question-answer/when-was-national-rural-employment-guarantee-schem--63e156c899b1955a5723d492</w:t>
        </w:r>
      </w:hyperlink>
      <w:r w:rsidDel="00000000" w:rsidR="00000000" w:rsidRPr="00000000">
        <w:rPr>
          <w:rtl w:val="0"/>
        </w:rPr>
      </w:r>
    </w:p>
    <w:p w:rsidR="00000000" w:rsidDel="00000000" w:rsidP="00000000" w:rsidRDefault="00000000" w:rsidRPr="00000000" w14:paraId="000000B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allocation under mgnrega - PIB, accessed February 23, 2026, </w:t>
      </w:r>
      <w:hyperlink r:id="rId27">
        <w:r w:rsidDel="00000000" w:rsidR="00000000" w:rsidRPr="00000000">
          <w:rPr>
            <w:rFonts w:ascii="Google Sans" w:cs="Google Sans" w:eastAsia="Google Sans" w:hAnsi="Google Sans"/>
            <w:color w:val="0000ee"/>
            <w:sz w:val="24"/>
            <w:szCs w:val="24"/>
            <w:u w:val="single"/>
            <w:rtl w:val="0"/>
          </w:rPr>
          <w:t xml:space="preserve">https://www.pib.gov.in/PressReleasePage.aspx?PRID=2148475</w:t>
        </w:r>
      </w:hyperlink>
      <w:r w:rsidDel="00000000" w:rsidR="00000000" w:rsidRPr="00000000">
        <w:rPr>
          <w:rtl w:val="0"/>
        </w:rPr>
      </w:r>
    </w:p>
    <w:p w:rsidR="00000000" w:rsidDel="00000000" w:rsidP="00000000" w:rsidRDefault="00000000" w:rsidRPr="00000000" w14:paraId="000000B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Fund for Mahatma Gandhi National Rural Employment Guarantee Scheme, accessed February 23, 2026, </w:t>
      </w:r>
      <w:hyperlink r:id="rId28">
        <w:r w:rsidDel="00000000" w:rsidR="00000000" w:rsidRPr="00000000">
          <w:rPr>
            <w:rFonts w:ascii="Google Sans" w:cs="Google Sans" w:eastAsia="Google Sans" w:hAnsi="Google Sans"/>
            <w:color w:val="0000ee"/>
            <w:sz w:val="24"/>
            <w:szCs w:val="24"/>
            <w:u w:val="single"/>
            <w:rtl w:val="0"/>
          </w:rPr>
          <w:t xml:space="preserve">https://www.pib.gov.in/PressReleasePage.aspx?PRID=2114882</w:t>
        </w:r>
      </w:hyperlink>
      <w:r w:rsidDel="00000000" w:rsidR="00000000" w:rsidRPr="00000000">
        <w:rPr>
          <w:rtl w:val="0"/>
        </w:rPr>
      </w:r>
    </w:p>
    <w:p w:rsidR="00000000" w:rsidDel="00000000" w:rsidP="00000000" w:rsidRDefault="00000000" w:rsidRPr="00000000" w14:paraId="000000B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MGNREGA: Building Rural Resilience - PIB, accessed February 23, 2026, </w:t>
      </w:r>
      <w:hyperlink r:id="rId29">
        <w:r w:rsidDel="00000000" w:rsidR="00000000" w:rsidRPr="00000000">
          <w:rPr>
            <w:rFonts w:ascii="Google Sans" w:cs="Google Sans" w:eastAsia="Google Sans" w:hAnsi="Google Sans"/>
            <w:color w:val="0000ee"/>
            <w:sz w:val="24"/>
            <w:szCs w:val="24"/>
            <w:u w:val="single"/>
            <w:rtl w:val="0"/>
          </w:rPr>
          <w:t xml:space="preserve">https://www.pib.gov.in/PressNoteDetails.aspx?NoteId=155090&amp;ModuleId=3®=3&amp;lang=2</w:t>
        </w:r>
      </w:hyperlink>
      <w:r w:rsidDel="00000000" w:rsidR="00000000" w:rsidRPr="00000000">
        <w:rPr>
          <w:rtl w:val="0"/>
        </w:rPr>
      </w:r>
    </w:p>
    <w:p w:rsidR="00000000" w:rsidDel="00000000" w:rsidP="00000000" w:rsidRDefault="00000000" w:rsidRPr="00000000" w14:paraId="000000B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PM-KISAN completes 19 successful installments, accessed February 23, 2026, </w:t>
      </w:r>
      <w:hyperlink r:id="rId30">
        <w:r w:rsidDel="00000000" w:rsidR="00000000" w:rsidRPr="00000000">
          <w:rPr>
            <w:rFonts w:ascii="Google Sans" w:cs="Google Sans" w:eastAsia="Google Sans" w:hAnsi="Google Sans"/>
            <w:color w:val="0000ee"/>
            <w:sz w:val="24"/>
            <w:szCs w:val="24"/>
            <w:u w:val="single"/>
            <w:rtl w:val="0"/>
          </w:rPr>
          <w:t xml:space="preserve">https://www.pib.gov.in/PressReleasePage.aspx?PRID=2105745</w:t>
        </w:r>
      </w:hyperlink>
      <w:r w:rsidDel="00000000" w:rsidR="00000000" w:rsidRPr="00000000">
        <w:rPr>
          <w:rtl w:val="0"/>
        </w:rPr>
      </w:r>
    </w:p>
    <w:p w:rsidR="00000000" w:rsidDel="00000000" w:rsidP="00000000" w:rsidRDefault="00000000" w:rsidRPr="00000000" w14:paraId="000000B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Brief on the achievements through schemes and programmes of Ministry of Agriculture &amp; Farmers Welfare - PIB, accessed February 23, 2026, </w:t>
      </w:r>
      <w:hyperlink r:id="rId31">
        <w:r w:rsidDel="00000000" w:rsidR="00000000" w:rsidRPr="00000000">
          <w:rPr>
            <w:rFonts w:ascii="Google Sans" w:cs="Google Sans" w:eastAsia="Google Sans" w:hAnsi="Google Sans"/>
            <w:color w:val="0000ee"/>
            <w:sz w:val="24"/>
            <w:szCs w:val="24"/>
            <w:u w:val="single"/>
            <w:rtl w:val="0"/>
          </w:rPr>
          <w:t xml:space="preserve">https://www.pib.gov.in/PressReleasePage.aspx?PRID=2090993</w:t>
        </w:r>
      </w:hyperlink>
      <w:r w:rsidDel="00000000" w:rsidR="00000000" w:rsidRPr="00000000">
        <w:rPr>
          <w:rtl w:val="0"/>
        </w:rPr>
      </w:r>
    </w:p>
    <w:p w:rsidR="00000000" w:rsidDel="00000000" w:rsidP="00000000" w:rsidRDefault="00000000" w:rsidRPr="00000000" w14:paraId="000000B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Pradhan Mantri Kisan Samman Nidhi Scheme - PIB, accessed February 23, 2026, </w:t>
      </w:r>
      <w:hyperlink r:id="rId32">
        <w:r w:rsidDel="00000000" w:rsidR="00000000" w:rsidRPr="00000000">
          <w:rPr>
            <w:rFonts w:ascii="Google Sans" w:cs="Google Sans" w:eastAsia="Google Sans" w:hAnsi="Google Sans"/>
            <w:color w:val="0000ee"/>
            <w:sz w:val="24"/>
            <w:szCs w:val="24"/>
            <w:u w:val="single"/>
            <w:rtl w:val="0"/>
          </w:rPr>
          <w:t xml:space="preserve">https://www.pib.gov.in/PressReleaseIframePage.aspx?PRID=1946816</w:t>
        </w:r>
      </w:hyperlink>
      <w:r w:rsidDel="00000000" w:rsidR="00000000" w:rsidRPr="00000000">
        <w:rPr>
          <w:rtl w:val="0"/>
        </w:rPr>
      </w:r>
    </w:p>
    <w:p w:rsidR="00000000" w:rsidDel="00000000" w:rsidP="00000000" w:rsidRDefault="00000000" w:rsidRPr="00000000" w14:paraId="000000B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FY25: What does it have for Rural-Agri Space?, accessed February 23, 2026, </w:t>
      </w:r>
      <w:hyperlink r:id="rId33">
        <w:r w:rsidDel="00000000" w:rsidR="00000000" w:rsidRPr="00000000">
          <w:rPr>
            <w:rFonts w:ascii="Google Sans" w:cs="Google Sans" w:eastAsia="Google Sans" w:hAnsi="Google Sans"/>
            <w:color w:val="0000ee"/>
            <w:sz w:val="24"/>
            <w:szCs w:val="24"/>
            <w:u w:val="single"/>
            <w:rtl w:val="0"/>
          </w:rPr>
          <w:t xml:space="preserve">https://icrier.org/pdf/PB-22_UnionBudget.pdf</w:t>
        </w:r>
      </w:hyperlink>
      <w:r w:rsidDel="00000000" w:rsidR="00000000" w:rsidRPr="00000000">
        <w:rPr>
          <w:rtl w:val="0"/>
        </w:rPr>
      </w:r>
    </w:p>
    <w:p w:rsidR="00000000" w:rsidDel="00000000" w:rsidP="00000000" w:rsidRDefault="00000000" w:rsidRPr="00000000" w14:paraId="000000B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EXPENDITURE BUDGET 2026-2027, accessed February 23, 2026, </w:t>
      </w:r>
      <w:hyperlink r:id="rId34">
        <w:r w:rsidDel="00000000" w:rsidR="00000000" w:rsidRPr="00000000">
          <w:rPr>
            <w:rFonts w:ascii="Google Sans" w:cs="Google Sans" w:eastAsia="Google Sans" w:hAnsi="Google Sans"/>
            <w:color w:val="0000ee"/>
            <w:sz w:val="24"/>
            <w:szCs w:val="24"/>
            <w:u w:val="single"/>
            <w:rtl w:val="0"/>
          </w:rPr>
          <w:t xml:space="preserve">https://www.indiabudget.gov.in/doc/eb/allsbe.pdf</w:t>
        </w:r>
      </w:hyperlink>
      <w:r w:rsidDel="00000000" w:rsidR="00000000" w:rsidRPr="00000000">
        <w:rPr>
          <w:rtl w:val="0"/>
        </w:rPr>
      </w:r>
    </w:p>
    <w:p w:rsidR="00000000" w:rsidDel="00000000" w:rsidP="00000000" w:rsidRDefault="00000000" w:rsidRPr="00000000" w14:paraId="000000B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the interim union budget 2024-25 - Press Release: Press Information Bureau, accessed February 23, 2026, </w:t>
      </w:r>
      <w:hyperlink r:id="rId35">
        <w:r w:rsidDel="00000000" w:rsidR="00000000" w:rsidRPr="00000000">
          <w:rPr>
            <w:rFonts w:ascii="Google Sans" w:cs="Google Sans" w:eastAsia="Google Sans" w:hAnsi="Google Sans"/>
            <w:color w:val="0000ee"/>
            <w:sz w:val="24"/>
            <w:szCs w:val="24"/>
            <w:u w:val="single"/>
            <w:rtl w:val="0"/>
          </w:rPr>
          <w:t xml:space="preserve">https://www.pib.gov.in/PressReleseDetailm.aspx?PRID=2001130</w:t>
        </w:r>
      </w:hyperlink>
      <w:r w:rsidDel="00000000" w:rsidR="00000000" w:rsidRPr="00000000">
        <w:rPr>
          <w:rtl w:val="0"/>
        </w:rPr>
      </w:r>
    </w:p>
    <w:p w:rsidR="00000000" w:rsidDel="00000000" w:rsidP="00000000" w:rsidRDefault="00000000" w:rsidRPr="00000000" w14:paraId="000000B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20th Instalment of PM-KISAN - PIB, accessed February 23, 2026, </w:t>
      </w:r>
      <w:hyperlink r:id="rId36">
        <w:r w:rsidDel="00000000" w:rsidR="00000000" w:rsidRPr="00000000">
          <w:rPr>
            <w:rFonts w:ascii="Google Sans" w:cs="Google Sans" w:eastAsia="Google Sans" w:hAnsi="Google Sans"/>
            <w:color w:val="0000ee"/>
            <w:sz w:val="24"/>
            <w:szCs w:val="24"/>
            <w:u w:val="single"/>
            <w:rtl w:val="0"/>
          </w:rPr>
          <w:t xml:space="preserve">https://www.pib.gov.in/PressNoteDetails.aspx?NoteId=154960&amp;ModuleId=3</w:t>
        </w:r>
      </w:hyperlink>
      <w:r w:rsidDel="00000000" w:rsidR="00000000" w:rsidRPr="00000000">
        <w:rPr>
          <w:rtl w:val="0"/>
        </w:rPr>
      </w:r>
    </w:p>
    <w:p w:rsidR="00000000" w:rsidDel="00000000" w:rsidP="00000000" w:rsidRDefault="00000000" w:rsidRPr="00000000" w14:paraId="000000B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Ayushman Bharat Pradhan Mantri-Jan Arogya Yojana - Press Release:Press Information Bureau, accessed February 23, 2026, </w:t>
      </w:r>
      <w:hyperlink r:id="rId37">
        <w:r w:rsidDel="00000000" w:rsidR="00000000" w:rsidRPr="00000000">
          <w:rPr>
            <w:rFonts w:ascii="Google Sans" w:cs="Google Sans" w:eastAsia="Google Sans" w:hAnsi="Google Sans"/>
            <w:color w:val="0000ee"/>
            <w:sz w:val="24"/>
            <w:szCs w:val="24"/>
            <w:u w:val="single"/>
            <w:rtl w:val="0"/>
          </w:rPr>
          <w:t xml:space="preserve">https://www.pib.gov.in/PressReleasePage.aspx?PRID=2185049</w:t>
        </w:r>
      </w:hyperlink>
      <w:r w:rsidDel="00000000" w:rsidR="00000000" w:rsidRPr="00000000">
        <w:rPr>
          <w:rtl w:val="0"/>
        </w:rPr>
      </w:r>
    </w:p>
    <w:p w:rsidR="00000000" w:rsidDel="00000000" w:rsidP="00000000" w:rsidRDefault="00000000" w:rsidRPr="00000000" w14:paraId="000000B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Ayushman Bharat Yojana - Wikipedia, accessed February 23, 2026, </w:t>
      </w:r>
      <w:hyperlink r:id="rId38">
        <w:r w:rsidDel="00000000" w:rsidR="00000000" w:rsidRPr="00000000">
          <w:rPr>
            <w:rFonts w:ascii="Google Sans" w:cs="Google Sans" w:eastAsia="Google Sans" w:hAnsi="Google Sans"/>
            <w:color w:val="0000ee"/>
            <w:sz w:val="24"/>
            <w:szCs w:val="24"/>
            <w:u w:val="single"/>
            <w:rtl w:val="0"/>
          </w:rPr>
          <w:t xml:space="preserve">https://en.wikipedia.org/wiki/Ayushman_Bharat_Yojana</w:t>
        </w:r>
      </w:hyperlink>
      <w:r w:rsidDel="00000000" w:rsidR="00000000" w:rsidRPr="00000000">
        <w:rPr>
          <w:rtl w:val="0"/>
        </w:rPr>
      </w:r>
    </w:p>
    <w:p w:rsidR="00000000" w:rsidDel="00000000" w:rsidP="00000000" w:rsidRDefault="00000000" w:rsidRPr="00000000" w14:paraId="000000B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Affordable and Accessible Healthcare for All - पत्र सूचना कार्यालय, accessed February 23, 2026, </w:t>
      </w:r>
      <w:hyperlink r:id="rId39">
        <w:r w:rsidDel="00000000" w:rsidR="00000000" w:rsidRPr="00000000">
          <w:rPr>
            <w:rFonts w:ascii="Google Sans" w:cs="Google Sans" w:eastAsia="Google Sans" w:hAnsi="Google Sans"/>
            <w:color w:val="0000ee"/>
            <w:sz w:val="24"/>
            <w:szCs w:val="24"/>
            <w:u w:val="single"/>
            <w:rtl w:val="0"/>
          </w:rPr>
          <w:t xml:space="preserve">https://www.pib.gov.in/PressNoteDetails.aspx?NoteId=154668&amp;ModuleId=3</w:t>
        </w:r>
      </w:hyperlink>
      <w:r w:rsidDel="00000000" w:rsidR="00000000" w:rsidRPr="00000000">
        <w:rPr>
          <w:rtl w:val="0"/>
        </w:rPr>
      </w:r>
    </w:p>
    <w:p w:rsidR="00000000" w:rsidDel="00000000" w:rsidP="00000000" w:rsidRDefault="00000000" w:rsidRPr="00000000" w14:paraId="000000B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 AB-PMJAY outlay increased to ₹9500 crore - Medical Buyer, accessed February 23, 2026, </w:t>
      </w:r>
      <w:hyperlink r:id="rId40">
        <w:r w:rsidDel="00000000" w:rsidR="00000000" w:rsidRPr="00000000">
          <w:rPr>
            <w:rFonts w:ascii="Google Sans" w:cs="Google Sans" w:eastAsia="Google Sans" w:hAnsi="Google Sans"/>
            <w:color w:val="0000ee"/>
            <w:sz w:val="24"/>
            <w:szCs w:val="24"/>
            <w:u w:val="single"/>
            <w:rtl w:val="0"/>
          </w:rPr>
          <w:t xml:space="preserve">https://medicalbuyer.co.in/union-budget-2026-ab-pmjay-outlay-increased-to-%E2%82%B99500-crore/</w:t>
        </w:r>
      </w:hyperlink>
      <w:r w:rsidDel="00000000" w:rsidR="00000000" w:rsidRPr="00000000">
        <w:rPr>
          <w:rtl w:val="0"/>
        </w:rPr>
      </w:r>
    </w:p>
    <w:p w:rsidR="00000000" w:rsidDel="00000000" w:rsidP="00000000" w:rsidRDefault="00000000" w:rsidRPr="00000000" w14:paraId="000000C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Union Budget 2024-25: Key Announcements, accessed February 23, 2026, </w:t>
      </w:r>
      <w:hyperlink r:id="rId41">
        <w:r w:rsidDel="00000000" w:rsidR="00000000" w:rsidRPr="00000000">
          <w:rPr>
            <w:rFonts w:ascii="Google Sans" w:cs="Google Sans" w:eastAsia="Google Sans" w:hAnsi="Google Sans"/>
            <w:color w:val="0000ee"/>
            <w:sz w:val="24"/>
            <w:szCs w:val="24"/>
            <w:u w:val="single"/>
            <w:rtl w:val="0"/>
          </w:rPr>
          <w:t xml:space="preserve">https://www.india-briefing.com/news/indias-union-budget-2024-25-key-announcements-33723.html/</w:t>
        </w:r>
      </w:hyperlink>
      <w:r w:rsidDel="00000000" w:rsidR="00000000" w:rsidRPr="00000000">
        <w:rPr>
          <w:rtl w:val="0"/>
        </w:rPr>
      </w:r>
    </w:p>
    <w:p w:rsidR="00000000" w:rsidDel="00000000" w:rsidP="00000000" w:rsidRDefault="00000000" w:rsidRPr="00000000" w14:paraId="000000C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annual report 2020–21 - NITI Aayog, accessed February 23, 2026, </w:t>
      </w:r>
      <w:hyperlink r:id="rId42">
        <w:r w:rsidDel="00000000" w:rsidR="00000000" w:rsidRPr="00000000">
          <w:rPr>
            <w:rFonts w:ascii="Google Sans" w:cs="Google Sans" w:eastAsia="Google Sans" w:hAnsi="Google Sans"/>
            <w:color w:val="0000ee"/>
            <w:sz w:val="24"/>
            <w:szCs w:val="24"/>
            <w:u w:val="single"/>
            <w:rtl w:val="0"/>
          </w:rPr>
          <w:t xml:space="preserve">https://niti.gov.in/sites/default/files/2025-06/Annual-Report2020-2021-%28English%29.pdf</w:t>
        </w:r>
      </w:hyperlink>
      <w:r w:rsidDel="00000000" w:rsidR="00000000" w:rsidRPr="00000000">
        <w:rPr>
          <w:rtl w:val="0"/>
        </w:rPr>
      </w:r>
    </w:p>
    <w:p w:rsidR="00000000" w:rsidDel="00000000" w:rsidP="00000000" w:rsidRDefault="00000000" w:rsidRPr="00000000" w14:paraId="000000C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Rural Health Mission, accessed February 23, 2026, </w:t>
      </w:r>
      <w:hyperlink r:id="rId43">
        <w:r w:rsidDel="00000000" w:rsidR="00000000" w:rsidRPr="00000000">
          <w:rPr>
            <w:rFonts w:ascii="Google Sans" w:cs="Google Sans" w:eastAsia="Google Sans" w:hAnsi="Google Sans"/>
            <w:color w:val="0000ee"/>
            <w:sz w:val="24"/>
            <w:szCs w:val="24"/>
            <w:u w:val="single"/>
            <w:rtl w:val="0"/>
          </w:rPr>
          <w:t xml:space="preserve">https://nhm.gov.in/index1.php?lang=1&amp;level=1&amp;lid=49&amp;sublinkid=969</w:t>
        </w:r>
      </w:hyperlink>
      <w:r w:rsidDel="00000000" w:rsidR="00000000" w:rsidRPr="00000000">
        <w:rPr>
          <w:rtl w:val="0"/>
        </w:rPr>
      </w:r>
    </w:p>
    <w:p w:rsidR="00000000" w:rsidDel="00000000" w:rsidP="00000000" w:rsidRDefault="00000000" w:rsidRPr="00000000" w14:paraId="000000C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Initiatives &amp; Achievements-2025 - PIB, accessed February 23, 2026, </w:t>
      </w:r>
      <w:hyperlink r:id="rId44">
        <w:r w:rsidDel="00000000" w:rsidR="00000000" w:rsidRPr="00000000">
          <w:rPr>
            <w:rFonts w:ascii="Google Sans" w:cs="Google Sans" w:eastAsia="Google Sans" w:hAnsi="Google Sans"/>
            <w:color w:val="0000ee"/>
            <w:sz w:val="24"/>
            <w:szCs w:val="24"/>
            <w:u w:val="single"/>
            <w:rtl w:val="0"/>
          </w:rPr>
          <w:t xml:space="preserve">https://www.pib.gov.in/PressReleasePage.aspx?PRID=2210432®=3&amp;lang=2</w:t>
        </w:r>
      </w:hyperlink>
      <w:r w:rsidDel="00000000" w:rsidR="00000000" w:rsidRPr="00000000">
        <w:rPr>
          <w:rtl w:val="0"/>
        </w:rPr>
      </w:r>
    </w:p>
    <w:p w:rsidR="00000000" w:rsidDel="00000000" w:rsidP="00000000" w:rsidRDefault="00000000" w:rsidRPr="00000000" w14:paraId="000000C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OF INDIA MINISTRY OF HEALTH AND FAMILY WELFARE DEPARTMENT OF HEALTH AND FAMILY WELFARE RAJYA SABHA STARRED QUESTION N, accessed February 23, 2026, </w:t>
      </w:r>
      <w:hyperlink r:id="rId45">
        <w:r w:rsidDel="00000000" w:rsidR="00000000" w:rsidRPr="00000000">
          <w:rPr>
            <w:rFonts w:ascii="Google Sans" w:cs="Google Sans" w:eastAsia="Google Sans" w:hAnsi="Google Sans"/>
            <w:color w:val="0000ee"/>
            <w:sz w:val="24"/>
            <w:szCs w:val="24"/>
            <w:u w:val="single"/>
            <w:rtl w:val="0"/>
          </w:rPr>
          <w:t xml:space="preserve">https://sansad.in/getFile/annex/267/AS121_cyKTcH.pdf?source=pqars</w:t>
        </w:r>
      </w:hyperlink>
      <w:r w:rsidDel="00000000" w:rsidR="00000000" w:rsidRPr="00000000">
        <w:rPr>
          <w:rtl w:val="0"/>
        </w:rPr>
      </w:r>
    </w:p>
    <w:p w:rsidR="00000000" w:rsidDel="00000000" w:rsidP="00000000" w:rsidRDefault="00000000" w:rsidRPr="00000000" w14:paraId="000000C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 1,06530.42 Crore Allocated to Ministry of Health and Family Welfare, Registering nearly 10% Rise from Revised Estimates of FY 2025–26 - PIB, accessed February 23, 2026, </w:t>
      </w:r>
      <w:hyperlink r:id="rId46">
        <w:r w:rsidDel="00000000" w:rsidR="00000000" w:rsidRPr="00000000">
          <w:rPr>
            <w:rFonts w:ascii="Google Sans" w:cs="Google Sans" w:eastAsia="Google Sans" w:hAnsi="Google Sans"/>
            <w:color w:val="0000ee"/>
            <w:sz w:val="24"/>
            <w:szCs w:val="24"/>
            <w:u w:val="single"/>
            <w:rtl w:val="0"/>
          </w:rPr>
          <w:t xml:space="preserve">https://www.pib.gov.in/PressReleasePage.aspx?PRID=2221616</w:t>
        </w:r>
      </w:hyperlink>
      <w:r w:rsidDel="00000000" w:rsidR="00000000" w:rsidRPr="00000000">
        <w:rPr>
          <w:rtl w:val="0"/>
        </w:rPr>
      </w:r>
    </w:p>
    <w:p w:rsidR="00000000" w:rsidDel="00000000" w:rsidP="00000000" w:rsidRDefault="00000000" w:rsidRPr="00000000" w14:paraId="000000C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 Years of Make in India, accessed February 23, 2026, </w:t>
      </w:r>
      <w:hyperlink r:id="rId47">
        <w:r w:rsidDel="00000000" w:rsidR="00000000" w:rsidRPr="00000000">
          <w:rPr>
            <w:rFonts w:ascii="Google Sans" w:cs="Google Sans" w:eastAsia="Google Sans" w:hAnsi="Google Sans"/>
            <w:color w:val="0000ee"/>
            <w:sz w:val="24"/>
            <w:szCs w:val="24"/>
            <w:u w:val="single"/>
            <w:rtl w:val="0"/>
          </w:rPr>
          <w:t xml:space="preserve">https://static.pib.gov.in/WriteReadData/specificdocs/documents/2024/sep/doc2024925401801.pdf</w:t>
        </w:r>
      </w:hyperlink>
      <w:r w:rsidDel="00000000" w:rsidR="00000000" w:rsidRPr="00000000">
        <w:rPr>
          <w:rtl w:val="0"/>
        </w:rPr>
      </w:r>
    </w:p>
    <w:p w:rsidR="00000000" w:rsidDel="00000000" w:rsidP="00000000" w:rsidRDefault="00000000" w:rsidRPr="00000000" w14:paraId="000000C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Transforming India into a Global Manufacturing Powerhouse - PIB, accessed February 23, 2026, </w:t>
      </w:r>
      <w:hyperlink r:id="rId48">
        <w:r w:rsidDel="00000000" w:rsidR="00000000" w:rsidRPr="00000000">
          <w:rPr>
            <w:rFonts w:ascii="Google Sans" w:cs="Google Sans" w:eastAsia="Google Sans" w:hAnsi="Google Sans"/>
            <w:color w:val="0000ee"/>
            <w:sz w:val="24"/>
            <w:szCs w:val="24"/>
            <w:u w:val="single"/>
            <w:rtl w:val="0"/>
          </w:rPr>
          <w:t xml:space="preserve">https://www.pib.gov.in/PressNoteDetails.aspx?NoteId=153203&amp;ModuleId=3®=3&amp;lang=1</w:t>
        </w:r>
      </w:hyperlink>
      <w:r w:rsidDel="00000000" w:rsidR="00000000" w:rsidRPr="00000000">
        <w:rPr>
          <w:rtl w:val="0"/>
        </w:rPr>
      </w:r>
    </w:p>
    <w:p w:rsidR="00000000" w:rsidDel="00000000" w:rsidP="00000000" w:rsidRDefault="00000000" w:rsidRPr="00000000" w14:paraId="000000C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Make in India - Wikipedia, accessed February 23, 2026, </w:t>
      </w:r>
      <w:hyperlink r:id="rId49">
        <w:r w:rsidDel="00000000" w:rsidR="00000000" w:rsidRPr="00000000">
          <w:rPr>
            <w:rFonts w:ascii="Google Sans" w:cs="Google Sans" w:eastAsia="Google Sans" w:hAnsi="Google Sans"/>
            <w:color w:val="0000ee"/>
            <w:sz w:val="24"/>
            <w:szCs w:val="24"/>
            <w:u w:val="single"/>
            <w:rtl w:val="0"/>
          </w:rPr>
          <w:t xml:space="preserve">https://en.wikipedia.org/wiki/Make_in_India</w:t>
        </w:r>
      </w:hyperlink>
      <w:r w:rsidDel="00000000" w:rsidR="00000000" w:rsidRPr="00000000">
        <w:rPr>
          <w:rtl w:val="0"/>
        </w:rPr>
      </w:r>
    </w:p>
    <w:p w:rsidR="00000000" w:rsidDel="00000000" w:rsidP="00000000" w:rsidRDefault="00000000" w:rsidRPr="00000000" w14:paraId="000000C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Make In India - PIB, accessed February 23, 2026, </w:t>
      </w:r>
      <w:hyperlink r:id="rId50">
        <w:r w:rsidDel="00000000" w:rsidR="00000000" w:rsidRPr="00000000">
          <w:rPr>
            <w:rFonts w:ascii="Google Sans" w:cs="Google Sans" w:eastAsia="Google Sans" w:hAnsi="Google Sans"/>
            <w:color w:val="0000ee"/>
            <w:sz w:val="24"/>
            <w:szCs w:val="24"/>
            <w:u w:val="single"/>
            <w:rtl w:val="0"/>
          </w:rPr>
          <w:t xml:space="preserve">https://www.pib.gov.in/Pressreleaseshare.aspx?PRID=1814144</w:t>
        </w:r>
      </w:hyperlink>
      <w:r w:rsidDel="00000000" w:rsidR="00000000" w:rsidRPr="00000000">
        <w:rPr>
          <w:rtl w:val="0"/>
        </w:rPr>
      </w:r>
    </w:p>
    <w:p w:rsidR="00000000" w:rsidDel="00000000" w:rsidP="00000000" w:rsidRDefault="00000000" w:rsidRPr="00000000" w14:paraId="000000C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Committee Reports, accessed February 23, 2026, </w:t>
      </w:r>
      <w:hyperlink r:id="rId51">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https://prsindia.org/policy/report-summaries/economic-survey-2023-24</w:t>
        </w:r>
      </w:hyperlink>
      <w:r w:rsidDel="00000000" w:rsidR="00000000" w:rsidRPr="00000000">
        <w:rPr>
          <w:rtl w:val="0"/>
        </w:rPr>
      </w:r>
    </w:p>
    <w:p w:rsidR="00000000" w:rsidDel="00000000" w:rsidP="00000000" w:rsidRDefault="00000000" w:rsidRPr="00000000" w14:paraId="000000C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Summary 2023-24 - Vision IAS, accessed February 23, 2026, </w:t>
      </w:r>
      <w:hyperlink r:id="rId52">
        <w:r w:rsidDel="00000000" w:rsidR="00000000" w:rsidRPr="00000000">
          <w:rPr>
            <w:rFonts w:ascii="Google Sans" w:cs="Google Sans" w:eastAsia="Google Sans" w:hAnsi="Google Sans"/>
            <w:color w:val="0000ee"/>
            <w:sz w:val="24"/>
            <w:szCs w:val="24"/>
            <w:u w:val="single"/>
            <w:rtl w:val="0"/>
          </w:rPr>
          <w:t xml:space="preserve">https://cdn.visionias.in/value_added_material/df0ec-economic-survey-summary-2023-24.pdf</w:t>
        </w:r>
      </w:hyperlink>
      <w:r w:rsidDel="00000000" w:rsidR="00000000" w:rsidRPr="00000000">
        <w:rPr>
          <w:rtl w:val="0"/>
        </w:rPr>
      </w:r>
    </w:p>
    <w:p w:rsidR="00000000" w:rsidDel="00000000" w:rsidP="00000000" w:rsidRDefault="00000000" w:rsidRPr="00000000" w14:paraId="000000C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union budget 2026-27, accessed February 23, 2026, </w:t>
      </w:r>
      <w:hyperlink r:id="rId53">
        <w:r w:rsidDel="00000000" w:rsidR="00000000" w:rsidRPr="00000000">
          <w:rPr>
            <w:rFonts w:ascii="Google Sans" w:cs="Google Sans" w:eastAsia="Google Sans" w:hAnsi="Google Sans"/>
            <w:color w:val="0000ee"/>
            <w:sz w:val="24"/>
            <w:szCs w:val="24"/>
            <w:u w:val="single"/>
            <w:rtl w:val="0"/>
          </w:rPr>
          <w:t xml:space="preserve">https://www.pib.gov.in/PressReleasePage.aspx?PRID=2221458</w:t>
        </w:r>
      </w:hyperlink>
      <w:r w:rsidDel="00000000" w:rsidR="00000000" w:rsidRPr="00000000">
        <w:rPr>
          <w:rtl w:val="0"/>
        </w:rPr>
      </w:r>
    </w:p>
    <w:p w:rsidR="00000000" w:rsidDel="00000000" w:rsidP="00000000" w:rsidRDefault="00000000" w:rsidRPr="00000000" w14:paraId="000000C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of GST in India Explained with Timelines - ClearTax, accessed February 23, 2026, </w:t>
      </w:r>
      <w:hyperlink r:id="rId54">
        <w:r w:rsidDel="00000000" w:rsidR="00000000" w:rsidRPr="00000000">
          <w:rPr>
            <w:rFonts w:ascii="Google Sans" w:cs="Google Sans" w:eastAsia="Google Sans" w:hAnsi="Google Sans"/>
            <w:color w:val="0000ee"/>
            <w:sz w:val="24"/>
            <w:szCs w:val="24"/>
            <w:u w:val="single"/>
            <w:rtl w:val="0"/>
          </w:rPr>
          <w:t xml:space="preserve">https://cleartax.in/s/history-of-gst</w:t>
        </w:r>
      </w:hyperlink>
      <w:r w:rsidDel="00000000" w:rsidR="00000000" w:rsidRPr="00000000">
        <w:rPr>
          <w:rtl w:val="0"/>
        </w:rPr>
      </w:r>
    </w:p>
    <w:p w:rsidR="00000000" w:rsidDel="00000000" w:rsidP="00000000" w:rsidRDefault="00000000" w:rsidRPr="00000000" w14:paraId="000000C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GST Implementation Timeline Guide | Franchise TIMES, accessed February 23, 2026, </w:t>
      </w:r>
      <w:hyperlink r:id="rId55">
        <w:r w:rsidDel="00000000" w:rsidR="00000000" w:rsidRPr="00000000">
          <w:rPr>
            <w:rFonts w:ascii="Google Sans" w:cs="Google Sans" w:eastAsia="Google Sans" w:hAnsi="Google Sans"/>
            <w:color w:val="0000ee"/>
            <w:sz w:val="24"/>
            <w:szCs w:val="24"/>
            <w:u w:val="single"/>
            <w:rtl w:val="0"/>
          </w:rPr>
          <w:t xml:space="preserve">https://franchisetimes.co.in/gst-implementation-timeline-guide/</w:t>
        </w:r>
      </w:hyperlink>
      <w:r w:rsidDel="00000000" w:rsidR="00000000" w:rsidRPr="00000000">
        <w:rPr>
          <w:rtl w:val="0"/>
        </w:rPr>
      </w:r>
    </w:p>
    <w:p w:rsidR="00000000" w:rsidDel="00000000" w:rsidP="00000000" w:rsidRDefault="00000000" w:rsidRPr="00000000" w14:paraId="000000C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Us Archive | Goods and Services Tax Council, accessed February 23, 2026, </w:t>
      </w:r>
      <w:hyperlink r:id="rId56">
        <w:r w:rsidDel="00000000" w:rsidR="00000000" w:rsidRPr="00000000">
          <w:rPr>
            <w:rFonts w:ascii="Google Sans" w:cs="Google Sans" w:eastAsia="Google Sans" w:hAnsi="Google Sans"/>
            <w:color w:val="0000ee"/>
            <w:sz w:val="24"/>
            <w:szCs w:val="24"/>
            <w:u w:val="single"/>
            <w:rtl w:val="0"/>
          </w:rPr>
          <w:t xml:space="preserve">https://gstcouncil.gov.in/about-us-archive</w:t>
        </w:r>
      </w:hyperlink>
      <w:r w:rsidDel="00000000" w:rsidR="00000000" w:rsidRPr="00000000">
        <w:rPr>
          <w:rtl w:val="0"/>
        </w:rPr>
      </w:r>
    </w:p>
    <w:p w:rsidR="00000000" w:rsidDel="00000000" w:rsidP="00000000" w:rsidRDefault="00000000" w:rsidRPr="00000000" w14:paraId="000000D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GST Saga, accessed February 23, 2026, </w:t>
      </w:r>
      <w:hyperlink r:id="rId57">
        <w:r w:rsidDel="00000000" w:rsidR="00000000" w:rsidRPr="00000000">
          <w:rPr>
            <w:rFonts w:ascii="Google Sans" w:cs="Google Sans" w:eastAsia="Google Sans" w:hAnsi="Google Sans"/>
            <w:color w:val="0000ee"/>
            <w:sz w:val="24"/>
            <w:szCs w:val="24"/>
            <w:u w:val="single"/>
            <w:rtl w:val="0"/>
          </w:rPr>
          <w:t xml:space="preserve">https://gstcouncil.gov.in/sites/default/files/2024-04/the-gst_saga.pdf</w:t>
        </w:r>
      </w:hyperlink>
      <w:r w:rsidDel="00000000" w:rsidR="00000000" w:rsidRPr="00000000">
        <w:rPr>
          <w:rtl w:val="0"/>
        </w:rPr>
      </w:r>
    </w:p>
    <w:p w:rsidR="00000000" w:rsidDel="00000000" w:rsidP="00000000" w:rsidRDefault="00000000" w:rsidRPr="00000000" w14:paraId="000000D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Goods and Services Tax Council - The GST Council, accessed February 23, 2026, </w:t>
      </w:r>
      <w:hyperlink r:id="rId58">
        <w:r w:rsidDel="00000000" w:rsidR="00000000" w:rsidRPr="00000000">
          <w:rPr>
            <w:rFonts w:ascii="Google Sans" w:cs="Google Sans" w:eastAsia="Google Sans" w:hAnsi="Google Sans"/>
            <w:color w:val="0000ee"/>
            <w:sz w:val="24"/>
            <w:szCs w:val="24"/>
            <w:u w:val="single"/>
            <w:rtl w:val="0"/>
          </w:rPr>
          <w:t xml:space="preserve">https://gstcouncil.gov.in/gst-council-0</w:t>
        </w:r>
      </w:hyperlink>
      <w:r w:rsidDel="00000000" w:rsidR="00000000" w:rsidRPr="00000000">
        <w:rPr>
          <w:rtl w:val="0"/>
        </w:rPr>
      </w:r>
    </w:p>
    <w:p w:rsidR="00000000" w:rsidDel="00000000" w:rsidP="00000000" w:rsidRDefault="00000000" w:rsidRPr="00000000" w14:paraId="000000D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Issues for Consideration: The Goods and Services Tax Bills, 2017 - PRS India, accessed February 23, 2026, </w:t>
      </w:r>
      <w:hyperlink r:id="rId59">
        <w:r w:rsidDel="00000000" w:rsidR="00000000" w:rsidRPr="00000000">
          <w:rPr>
            <w:rFonts w:ascii="Google Sans" w:cs="Google Sans" w:eastAsia="Google Sans" w:hAnsi="Google Sans"/>
            <w:color w:val="0000ee"/>
            <w:sz w:val="24"/>
            <w:szCs w:val="24"/>
            <w:u w:val="single"/>
            <w:rtl w:val="0"/>
          </w:rPr>
          <w:t xml:space="preserve">https://prsindia.org/billtrack/prs-products/issues-for-consideration-2823</w:t>
        </w:r>
      </w:hyperlink>
      <w:r w:rsidDel="00000000" w:rsidR="00000000" w:rsidRPr="00000000">
        <w:rPr>
          <w:rtl w:val="0"/>
        </w:rPr>
      </w:r>
    </w:p>
    <w:p w:rsidR="00000000" w:rsidDel="00000000" w:rsidP="00000000" w:rsidRDefault="00000000" w:rsidRPr="00000000" w14:paraId="000000D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GST Timeline: 2000-2017 - India Briefing News, accessed February 23, 2026, </w:t>
      </w:r>
      <w:hyperlink r:id="rId60">
        <w:r w:rsidDel="00000000" w:rsidR="00000000" w:rsidRPr="00000000">
          <w:rPr>
            <w:rFonts w:ascii="Google Sans" w:cs="Google Sans" w:eastAsia="Google Sans" w:hAnsi="Google Sans"/>
            <w:color w:val="0000ee"/>
            <w:sz w:val="24"/>
            <w:szCs w:val="24"/>
            <w:u w:val="single"/>
            <w:rtl w:val="0"/>
          </w:rPr>
          <w:t xml:space="preserve">https://www.india-briefing.com/news/gst-timeline-2000-2017-14856.html/</w:t>
        </w:r>
      </w:hyperlink>
      <w:r w:rsidDel="00000000" w:rsidR="00000000" w:rsidRPr="00000000">
        <w:rPr>
          <w:rtl w:val="0"/>
        </w:rPr>
      </w:r>
    </w:p>
    <w:p w:rsidR="00000000" w:rsidDel="00000000" w:rsidP="00000000" w:rsidRDefault="00000000" w:rsidRPr="00000000" w14:paraId="000000D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One Nation-One Tax Goods and Services Tax - PIB, accessed February 23, 2026, </w:t>
      </w:r>
      <w:hyperlink r:id="rId61">
        <w:r w:rsidDel="00000000" w:rsidR="00000000" w:rsidRPr="00000000">
          <w:rPr>
            <w:rFonts w:ascii="Google Sans" w:cs="Google Sans" w:eastAsia="Google Sans" w:hAnsi="Google Sans"/>
            <w:color w:val="0000ee"/>
            <w:sz w:val="24"/>
            <w:szCs w:val="24"/>
            <w:u w:val="single"/>
            <w:rtl w:val="0"/>
          </w:rPr>
          <w:t xml:space="preserve">https://www.pib.gov.in/FactsheetDetails.aspx?Id=148644</w:t>
        </w:r>
      </w:hyperlink>
      <w:r w:rsidDel="00000000" w:rsidR="00000000" w:rsidRPr="00000000">
        <w:rPr>
          <w:rtl w:val="0"/>
        </w:rPr>
      </w:r>
    </w:p>
    <w:p w:rsidR="00000000" w:rsidDel="00000000" w:rsidP="00000000" w:rsidRDefault="00000000" w:rsidRPr="00000000" w14:paraId="000000D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One Nation-One Tax Goods and Services Tax - PIB, accessed February 23, 2026, </w:t>
      </w:r>
      <w:hyperlink r:id="rId62">
        <w:r w:rsidDel="00000000" w:rsidR="00000000" w:rsidRPr="00000000">
          <w:rPr>
            <w:rFonts w:ascii="Google Sans" w:cs="Google Sans" w:eastAsia="Google Sans" w:hAnsi="Google Sans"/>
            <w:color w:val="0000ee"/>
            <w:sz w:val="24"/>
            <w:szCs w:val="24"/>
            <w:u w:val="single"/>
            <w:rtl w:val="0"/>
          </w:rPr>
          <w:t xml:space="preserve">https://static.pib.gov.in/WriteReadData/specificdocs/documents/2022/mar/doc202232933001.pdf</w:t>
        </w:r>
      </w:hyperlink>
      <w:r w:rsidDel="00000000" w:rsidR="00000000" w:rsidRPr="00000000">
        <w:rPr>
          <w:rtl w:val="0"/>
        </w:rPr>
      </w:r>
    </w:p>
    <w:p w:rsidR="00000000" w:rsidDel="00000000" w:rsidP="00000000" w:rsidRDefault="00000000" w:rsidRPr="00000000" w14:paraId="000000D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GST roll-out – Complete transformation of the Indirect Taxation Landscape; Some minute details of how it happened, accessed February 23, 2026, </w:t>
      </w:r>
      <w:hyperlink r:id="rId63">
        <w:r w:rsidDel="00000000" w:rsidR="00000000" w:rsidRPr="00000000">
          <w:rPr>
            <w:rFonts w:ascii="Google Sans" w:cs="Google Sans" w:eastAsia="Google Sans" w:hAnsi="Google Sans"/>
            <w:color w:val="0000ee"/>
            <w:sz w:val="24"/>
            <w:szCs w:val="24"/>
            <w:u w:val="single"/>
            <w:rtl w:val="0"/>
          </w:rPr>
          <w:t xml:space="preserve">https://www.pib.gov.in/PressReleasePage.aspx?PRID=1494580</w:t>
        </w:r>
      </w:hyperlink>
      <w:r w:rsidDel="00000000" w:rsidR="00000000" w:rsidRPr="00000000">
        <w:rPr>
          <w:rtl w:val="0"/>
        </w:rPr>
      </w:r>
    </w:p>
    <w:p w:rsidR="00000000" w:rsidDel="00000000" w:rsidP="00000000" w:rsidRDefault="00000000" w:rsidRPr="00000000" w14:paraId="000000D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GST Reforms in Chemicals and Fertilizers Sector - PIB, accessed February 23, 2026, </w:t>
      </w:r>
      <w:hyperlink r:id="rId64">
        <w:r w:rsidDel="00000000" w:rsidR="00000000" w:rsidRPr="00000000">
          <w:rPr>
            <w:rFonts w:ascii="Google Sans" w:cs="Google Sans" w:eastAsia="Google Sans" w:hAnsi="Google Sans"/>
            <w:color w:val="0000ee"/>
            <w:sz w:val="24"/>
            <w:szCs w:val="24"/>
            <w:u w:val="single"/>
            <w:rtl w:val="0"/>
          </w:rPr>
          <w:t xml:space="preserve">https://www.pib.gov.in/FactsheetDetails.aspx?id=149272&amp;ModuleId=16®=20&amp;lang=1</w:t>
        </w:r>
      </w:hyperlink>
      <w:r w:rsidDel="00000000" w:rsidR="00000000" w:rsidRPr="00000000">
        <w:rPr>
          <w:rtl w:val="0"/>
        </w:rPr>
      </w:r>
    </w:p>
    <w:p w:rsidR="00000000" w:rsidDel="00000000" w:rsidP="00000000" w:rsidRDefault="00000000" w:rsidRPr="00000000" w14:paraId="000000D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commentary on GST reforms and their effect on cancer care in India - PMC, accessed February 23, 2026, </w:t>
      </w:r>
      <w:hyperlink r:id="rId65">
        <w:r w:rsidDel="00000000" w:rsidR="00000000" w:rsidRPr="00000000">
          <w:rPr>
            <w:rFonts w:ascii="Google Sans" w:cs="Google Sans" w:eastAsia="Google Sans" w:hAnsi="Google Sans"/>
            <w:color w:val="0000ee"/>
            <w:sz w:val="24"/>
            <w:szCs w:val="24"/>
            <w:u w:val="single"/>
            <w:rtl w:val="0"/>
          </w:rPr>
          <w:t xml:space="preserve">https://pmc.ncbi.nlm.nih.gov/articles/PMC12913365/</w:t>
        </w:r>
      </w:hyperlink>
      <w:r w:rsidDel="00000000" w:rsidR="00000000" w:rsidRPr="00000000">
        <w:rPr>
          <w:rtl w:val="0"/>
        </w:rPr>
      </w:r>
    </w:p>
    <w:p w:rsidR="00000000" w:rsidDel="00000000" w:rsidP="00000000" w:rsidRDefault="00000000" w:rsidRPr="00000000" w14:paraId="000000D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Highlights 2023-24 - Vision IAS, accessed February 23, 2026, </w:t>
      </w:r>
      <w:hyperlink r:id="rId66">
        <w:r w:rsidDel="00000000" w:rsidR="00000000" w:rsidRPr="00000000">
          <w:rPr>
            <w:rFonts w:ascii="Google Sans" w:cs="Google Sans" w:eastAsia="Google Sans" w:hAnsi="Google Sans"/>
            <w:color w:val="0000ee"/>
            <w:sz w:val="24"/>
            <w:szCs w:val="24"/>
            <w:u w:val="single"/>
            <w:rtl w:val="0"/>
          </w:rPr>
          <w:t xml:space="preserve">https://cdn.visionias.in/value_added_material/da62f-economic-survey-highlights-2023-24.pdf</w:t>
        </w:r>
      </w:hyperlink>
      <w:r w:rsidDel="00000000" w:rsidR="00000000" w:rsidRPr="00000000">
        <w:rPr>
          <w:rtl w:val="0"/>
        </w:rPr>
      </w:r>
    </w:p>
    <w:p w:rsidR="00000000" w:rsidDel="00000000" w:rsidP="00000000" w:rsidRDefault="00000000" w:rsidRPr="00000000" w14:paraId="000000D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ECONOMY SURVEY 2023-24 - KSG India, accessed February 23, 2026, </w:t>
      </w:r>
      <w:hyperlink r:id="rId67">
        <w:r w:rsidDel="00000000" w:rsidR="00000000" w:rsidRPr="00000000">
          <w:rPr>
            <w:rFonts w:ascii="Google Sans" w:cs="Google Sans" w:eastAsia="Google Sans" w:hAnsi="Google Sans"/>
            <w:color w:val="0000ee"/>
            <w:sz w:val="24"/>
            <w:szCs w:val="24"/>
            <w:u w:val="single"/>
            <w:rtl w:val="0"/>
          </w:rPr>
          <w:t xml:space="preserve">https://ksgindia.in/current-connect-compilation-2024-mains/Economy%20Survey%202023-24.pdf</w:t>
        </w:r>
      </w:hyperlink>
      <w:r w:rsidDel="00000000" w:rsidR="00000000" w:rsidRPr="00000000">
        <w:rPr>
          <w:rtl w:val="0"/>
        </w:rPr>
      </w:r>
    </w:p>
    <w:p w:rsidR="00000000" w:rsidDel="00000000" w:rsidP="00000000" w:rsidRDefault="00000000" w:rsidRPr="00000000" w14:paraId="000000D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Highlights - Union Budget, accessed February 23, 2026, </w:t>
      </w:r>
      <w:hyperlink r:id="rId68">
        <w:r w:rsidDel="00000000" w:rsidR="00000000" w:rsidRPr="00000000">
          <w:rPr>
            <w:rFonts w:ascii="Google Sans" w:cs="Google Sans" w:eastAsia="Google Sans" w:hAnsi="Google Sans"/>
            <w:color w:val="0000ee"/>
            <w:sz w:val="24"/>
            <w:szCs w:val="24"/>
            <w:u w:val="single"/>
            <w:rtl w:val="0"/>
          </w:rPr>
          <w:t xml:space="preserve">https://www.indiabudget.gov.in/budget2024-25/economicsurvey/doc/Infographics%20English.pdf</w:t>
        </w:r>
      </w:hyperlink>
      <w:r w:rsidDel="00000000" w:rsidR="00000000" w:rsidRPr="00000000">
        <w:rPr>
          <w:rtl w:val="0"/>
        </w:rPr>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WELFARE SCHEMES SPUR CONSUMPTION AND INCOME GENERATING ACTIVITY IN LOW-INCOME HOUSEHOLDS, FAVOURABLY IMPACT STANDARD OF LIVING BY REDUCING INEQUALITY: ECONOMIC SURVEY 2024-25 - TaxTMI, accessed February 23, 2026, </w:t>
      </w:r>
      <w:hyperlink r:id="rId69">
        <w:r w:rsidDel="00000000" w:rsidR="00000000" w:rsidRPr="00000000">
          <w:rPr>
            <w:rFonts w:ascii="Google Sans" w:cs="Google Sans" w:eastAsia="Google Sans" w:hAnsi="Google Sans"/>
            <w:color w:val="0000ee"/>
            <w:sz w:val="24"/>
            <w:szCs w:val="24"/>
            <w:u w:val="single"/>
            <w:rtl w:val="0"/>
          </w:rPr>
          <w:t xml:space="preserve">https://www.taxtmi.com/news?id=32188</w:t>
        </w:r>
      </w:hyperlink>
      <w:r w:rsidDel="00000000" w:rsidR="00000000" w:rsidRPr="00000000">
        <w:rPr>
          <w:rtl w:val="0"/>
        </w:rPr>
      </w:r>
    </w:p>
    <w:p w:rsidR="00000000" w:rsidDel="00000000" w:rsidP="00000000" w:rsidRDefault="00000000" w:rsidRPr="00000000" w14:paraId="000000D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economic survey 2024-25, accessed February 23, 2026, </w:t>
      </w:r>
      <w:hyperlink r:id="rId70">
        <w:r w:rsidDel="00000000" w:rsidR="00000000" w:rsidRPr="00000000">
          <w:rPr>
            <w:rFonts w:ascii="Google Sans" w:cs="Google Sans" w:eastAsia="Google Sans" w:hAnsi="Google Sans"/>
            <w:color w:val="0000ee"/>
            <w:sz w:val="24"/>
            <w:szCs w:val="24"/>
            <w:u w:val="single"/>
            <w:rtl w:val="0"/>
          </w:rPr>
          <w:t xml:space="preserve">https://www.pib.gov.in/PressReleasePage.aspx?PRID=2097921</w:t>
        </w:r>
      </w:hyperlink>
      <w:r w:rsidDel="00000000" w:rsidR="00000000" w:rsidRPr="00000000">
        <w:rPr>
          <w:rtl w:val="0"/>
        </w:rPr>
      </w:r>
    </w:p>
    <w:p w:rsidR="00000000" w:rsidDel="00000000" w:rsidP="00000000" w:rsidRDefault="00000000" w:rsidRPr="00000000" w14:paraId="000000D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Release of SDG India Index 2023-24, accessed February 23, 2026, </w:t>
      </w:r>
      <w:hyperlink r:id="rId71">
        <w:r w:rsidDel="00000000" w:rsidR="00000000" w:rsidRPr="00000000">
          <w:rPr>
            <w:rFonts w:ascii="Google Sans" w:cs="Google Sans" w:eastAsia="Google Sans" w:hAnsi="Google Sans"/>
            <w:color w:val="0000ee"/>
            <w:sz w:val="24"/>
            <w:szCs w:val="24"/>
            <w:u w:val="single"/>
            <w:rtl w:val="0"/>
          </w:rPr>
          <w:t xml:space="preserve">https://www.pib.gov.in/PressReleasePage.aspx?PRID=2032857</w:t>
        </w:r>
      </w:hyperlink>
      <w:r w:rsidDel="00000000" w:rsidR="00000000" w:rsidRPr="00000000">
        <w:rPr>
          <w:rtl w:val="0"/>
        </w:rPr>
      </w:r>
    </w:p>
    <w:p w:rsidR="00000000" w:rsidDel="00000000" w:rsidP="00000000" w:rsidRDefault="00000000" w:rsidRPr="00000000" w14:paraId="000000D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VOLUNTARY NATIONAL REVIEW REPORT - NITI Aayog, accessed February 23, 2026, </w:t>
      </w:r>
      <w:hyperlink r:id="rId72">
        <w:r w:rsidDel="00000000" w:rsidR="00000000" w:rsidRPr="00000000">
          <w:rPr>
            <w:rFonts w:ascii="Google Sans" w:cs="Google Sans" w:eastAsia="Google Sans" w:hAnsi="Google Sans"/>
            <w:color w:val="0000ee"/>
            <w:sz w:val="24"/>
            <w:szCs w:val="24"/>
            <w:u w:val="single"/>
            <w:rtl w:val="0"/>
          </w:rPr>
          <w:t xml:space="preserve">https://niti.gov.in/sites/default/files/2025-08/india-voluntary-national-review.pdf</w:t>
        </w:r>
      </w:hyperlink>
      <w:r w:rsidDel="00000000" w:rsidR="00000000" w:rsidRPr="00000000">
        <w:rPr>
          <w:rtl w:val="0"/>
        </w:rPr>
      </w:r>
    </w:p>
    <w:p w:rsidR="00000000" w:rsidDel="00000000" w:rsidP="00000000" w:rsidRDefault="00000000" w:rsidRPr="00000000" w14:paraId="000000E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economic survey 2024-25, accessed February 23, 2026, </w:t>
      </w:r>
      <w:hyperlink r:id="rId73">
        <w:r w:rsidDel="00000000" w:rsidR="00000000" w:rsidRPr="00000000">
          <w:rPr>
            <w:rFonts w:ascii="Google Sans" w:cs="Google Sans" w:eastAsia="Google Sans" w:hAnsi="Google Sans"/>
            <w:color w:val="0000ee"/>
            <w:sz w:val="24"/>
            <w:szCs w:val="24"/>
            <w:u w:val="single"/>
            <w:rtl w:val="0"/>
          </w:rPr>
          <w:t xml:space="preserve">https://www.pib.gov.in/PressReleasePage.aspx?PRID=2097919</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medicalbuyer.co.in/union-budget-2026-ab-pmjay-outlay-increased-to-%E2%82%B99500-crore/" TargetMode="External"/><Relationship Id="rId42" Type="http://schemas.openxmlformats.org/officeDocument/2006/relationships/hyperlink" Target="https://niti.gov.in/sites/default/files/2025-06/Annual-Report2020-2021-%28English%29.pdf" TargetMode="External"/><Relationship Id="rId41" Type="http://schemas.openxmlformats.org/officeDocument/2006/relationships/hyperlink" Target="https://www.india-briefing.com/news/indias-union-budget-2024-25-key-announcements-33723.html/" TargetMode="External"/><Relationship Id="rId44" Type="http://schemas.openxmlformats.org/officeDocument/2006/relationships/hyperlink" Target="https://www.pib.gov.in/PressReleasePage.aspx?PRID=2210432&amp;reg=3&amp;lang=2" TargetMode="External"/><Relationship Id="rId43" Type="http://schemas.openxmlformats.org/officeDocument/2006/relationships/hyperlink" Target="https://nhm.gov.in/index1.php?lang=1&amp;level=1&amp;lid=49&amp;sublinkid=969" TargetMode="External"/><Relationship Id="rId46" Type="http://schemas.openxmlformats.org/officeDocument/2006/relationships/hyperlink" Target="https://www.pib.gov.in/PressReleasePage.aspx?PRID=2221616" TargetMode="External"/><Relationship Id="rId45" Type="http://schemas.openxmlformats.org/officeDocument/2006/relationships/hyperlink" Target="https://sansad.in/getFile/annex/267/AS121_cyKTcH.pdf?source=pqa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mc.ncbi.nlm.nih.gov/articles/PMC9940074/" TargetMode="External"/><Relationship Id="rId48" Type="http://schemas.openxmlformats.org/officeDocument/2006/relationships/hyperlink" Target="https://www.pib.gov.in/PressNoteDetails.aspx?NoteId=153203&amp;ModuleId=3&amp;reg=3&amp;lang=1" TargetMode="External"/><Relationship Id="rId47" Type="http://schemas.openxmlformats.org/officeDocument/2006/relationships/hyperlink" Target="https://static.pib.gov.in/WriteReadData/specificdocs/documents/2024/sep/doc2024925401801.pdf" TargetMode="External"/><Relationship Id="rId49" Type="http://schemas.openxmlformats.org/officeDocument/2006/relationships/hyperlink" Target="https://en.wikipedia.org/wiki/Make_in_India" TargetMode="External"/><Relationship Id="rId5" Type="http://schemas.openxmlformats.org/officeDocument/2006/relationships/styles" Target="styles.xml"/><Relationship Id="rId6" Type="http://schemas.openxmlformats.org/officeDocument/2006/relationships/hyperlink" Target="https://www.dpiit.gov.in/static/uploads/2025/07/51cb252d5e39c9c2afd70515623b8ebb.pdf" TargetMode="External"/><Relationship Id="rId7" Type="http://schemas.openxmlformats.org/officeDocument/2006/relationships/hyperlink" Target="https://vajiramandravi.com/upsc-exam/evolution-of-indian-economy/" TargetMode="External"/><Relationship Id="rId8" Type="http://schemas.openxmlformats.org/officeDocument/2006/relationships/hyperlink" Target="https://byjus.com/free-ias-prep/industrial-policy-india/" TargetMode="External"/><Relationship Id="rId73" Type="http://schemas.openxmlformats.org/officeDocument/2006/relationships/hyperlink" Target="https://www.pib.gov.in/PressReleasePage.aspx?PRID=2097919" TargetMode="External"/><Relationship Id="rId72" Type="http://schemas.openxmlformats.org/officeDocument/2006/relationships/hyperlink" Target="https://niti.gov.in/sites/default/files/2025-08/india-voluntary-national-review.pdf" TargetMode="External"/><Relationship Id="rId31" Type="http://schemas.openxmlformats.org/officeDocument/2006/relationships/hyperlink" Target="https://www.pib.gov.in/PressReleasePage.aspx?PRID=2090993" TargetMode="External"/><Relationship Id="rId30" Type="http://schemas.openxmlformats.org/officeDocument/2006/relationships/hyperlink" Target="https://www.pib.gov.in/PressReleasePage.aspx?PRID=2105745" TargetMode="External"/><Relationship Id="rId33" Type="http://schemas.openxmlformats.org/officeDocument/2006/relationships/hyperlink" Target="https://icrier.org/pdf/PB-22_UnionBudget.pdf" TargetMode="External"/><Relationship Id="rId32" Type="http://schemas.openxmlformats.org/officeDocument/2006/relationships/hyperlink" Target="https://www.pib.gov.in/PressReleaseIframePage.aspx?PRID=1946816" TargetMode="External"/><Relationship Id="rId35" Type="http://schemas.openxmlformats.org/officeDocument/2006/relationships/hyperlink" Target="https://www.pib.gov.in/PressReleseDetailm.aspx?PRID=2001130" TargetMode="External"/><Relationship Id="rId34" Type="http://schemas.openxmlformats.org/officeDocument/2006/relationships/hyperlink" Target="https://www.indiabudget.gov.in/doc/eb/allsbe.pdf" TargetMode="External"/><Relationship Id="rId71" Type="http://schemas.openxmlformats.org/officeDocument/2006/relationships/hyperlink" Target="https://www.pib.gov.in/PressReleasePage.aspx?PRID=2032857" TargetMode="External"/><Relationship Id="rId70" Type="http://schemas.openxmlformats.org/officeDocument/2006/relationships/hyperlink" Target="https://www.pib.gov.in/PressReleasePage.aspx?PRID=2097921" TargetMode="External"/><Relationship Id="rId37" Type="http://schemas.openxmlformats.org/officeDocument/2006/relationships/hyperlink" Target="https://www.pib.gov.in/PressReleasePage.aspx?PRID=2185049" TargetMode="External"/><Relationship Id="rId36" Type="http://schemas.openxmlformats.org/officeDocument/2006/relationships/hyperlink" Target="https://www.pib.gov.in/PressNoteDetails.aspx?NoteId=154960&amp;ModuleId=3" TargetMode="External"/><Relationship Id="rId39" Type="http://schemas.openxmlformats.org/officeDocument/2006/relationships/hyperlink" Target="https://www.pib.gov.in/PressNoteDetails.aspx?NoteId=154668&amp;ModuleId=3" TargetMode="External"/><Relationship Id="rId38" Type="http://schemas.openxmlformats.org/officeDocument/2006/relationships/hyperlink" Target="https://en.wikipedia.org/wiki/Ayushman_Bharat_Yojana" TargetMode="External"/><Relationship Id="rId62" Type="http://schemas.openxmlformats.org/officeDocument/2006/relationships/hyperlink" Target="https://static.pib.gov.in/WriteReadData/specificdocs/documents/2022/mar/doc202232933001.pdf" TargetMode="External"/><Relationship Id="rId61" Type="http://schemas.openxmlformats.org/officeDocument/2006/relationships/hyperlink" Target="https://www.pib.gov.in/FactsheetDetails.aspx?Id=148644" TargetMode="External"/><Relationship Id="rId20" Type="http://schemas.openxmlformats.org/officeDocument/2006/relationships/hyperlink" Target="https://www.pib.gov.in/PressNoteDetails.aspx?NoteId=156634&amp;ModuleId=3&amp;reg=3&amp;lang=2" TargetMode="External"/><Relationship Id="rId64" Type="http://schemas.openxmlformats.org/officeDocument/2006/relationships/hyperlink" Target="https://www.pib.gov.in/FactsheetDetails.aspx?id=149272&amp;ModuleId=16&amp;reg=20&amp;lang=1" TargetMode="External"/><Relationship Id="rId63" Type="http://schemas.openxmlformats.org/officeDocument/2006/relationships/hyperlink" Target="https://www.pib.gov.in/PressReleasePage.aspx?PRID=1494580" TargetMode="External"/><Relationship Id="rId22" Type="http://schemas.openxmlformats.org/officeDocument/2006/relationships/hyperlink" Target="https://www.pib.gov.in/PressReleasePage.aspx?PRID=2112680" TargetMode="External"/><Relationship Id="rId66" Type="http://schemas.openxmlformats.org/officeDocument/2006/relationships/hyperlink" Target="https://cdn.visionias.in/value_added_material/da62f-economic-survey-highlights-2023-24.pdf" TargetMode="External"/><Relationship Id="rId21" Type="http://schemas.openxmlformats.org/officeDocument/2006/relationships/hyperlink" Target="https://www.pib.gov.in/PressReleasePage.aspx?PRID=2207187" TargetMode="External"/><Relationship Id="rId65" Type="http://schemas.openxmlformats.org/officeDocument/2006/relationships/hyperlink" Target="https://pmc.ncbi.nlm.nih.gov/articles/PMC12913365/" TargetMode="External"/><Relationship Id="rId24" Type="http://schemas.openxmlformats.org/officeDocument/2006/relationships/hyperlink" Target="https://megsres.nic.in/objective-nrega" TargetMode="External"/><Relationship Id="rId68" Type="http://schemas.openxmlformats.org/officeDocument/2006/relationships/hyperlink" Target="https://www.indiabudget.gov.in/budget2024-25/economicsurvey/doc/Infographics%20English.pdf" TargetMode="External"/><Relationship Id="rId23" Type="http://schemas.openxmlformats.org/officeDocument/2006/relationships/hyperlink" Target="https://prsindia.org/theprsblog/mahatma-gandhi-national-rural-employment-guarantee-act-review-of-implementation?page=17&amp;per-page=1" TargetMode="External"/><Relationship Id="rId67" Type="http://schemas.openxmlformats.org/officeDocument/2006/relationships/hyperlink" Target="https://ksgindia.in/current-connect-compilation-2024-mains/Economy%20Survey%202023-24.pdf" TargetMode="External"/><Relationship Id="rId60" Type="http://schemas.openxmlformats.org/officeDocument/2006/relationships/hyperlink" Target="https://www.india-briefing.com/news/gst-timeline-2000-2017-14856.html/" TargetMode="External"/><Relationship Id="rId26" Type="http://schemas.openxmlformats.org/officeDocument/2006/relationships/hyperlink" Target="https://testbook.com/question-answer/when-was-national-rural-employment-guarantee-schem--63e156c899b1955a5723d492" TargetMode="External"/><Relationship Id="rId25" Type="http://schemas.openxmlformats.org/officeDocument/2006/relationships/hyperlink" Target="https://prsindia.org/files/bills_acts/bills_parliament/2025/Viksit_Bharat%E2%80%93Guarantee_for_Rozgar_and_Ajeevika_Mission_(Gramin)_VB%E2%80%93G_RAM_G_Bill,2025.pdf" TargetMode="External"/><Relationship Id="rId69" Type="http://schemas.openxmlformats.org/officeDocument/2006/relationships/hyperlink" Target="https://www.taxtmi.com/news?id=32188" TargetMode="External"/><Relationship Id="rId28" Type="http://schemas.openxmlformats.org/officeDocument/2006/relationships/hyperlink" Target="https://www.pib.gov.in/PressReleasePage.aspx?PRID=2114882" TargetMode="External"/><Relationship Id="rId27" Type="http://schemas.openxmlformats.org/officeDocument/2006/relationships/hyperlink" Target="https://www.pib.gov.in/PressReleasePage.aspx?PRID=2148475" TargetMode="External"/><Relationship Id="rId29" Type="http://schemas.openxmlformats.org/officeDocument/2006/relationships/hyperlink" Target="https://www.pib.gov.in/PressNoteDetails.aspx?NoteId=155090&amp;ModuleId=3&amp;reg=3&amp;lang=2" TargetMode="External"/><Relationship Id="rId51" Type="http://schemas.openxmlformats.org/officeDocument/2006/relationships/hyperlink" Target="https://prsindia.org/policy/report-summaries/economic-survey-2023-24" TargetMode="External"/><Relationship Id="rId50" Type="http://schemas.openxmlformats.org/officeDocument/2006/relationships/hyperlink" Target="https://www.pib.gov.in/Pressreleaseshare.aspx?PRID=1814144" TargetMode="External"/><Relationship Id="rId53" Type="http://schemas.openxmlformats.org/officeDocument/2006/relationships/hyperlink" Target="https://www.pib.gov.in/PressReleasePage.aspx?PRID=2221458" TargetMode="External"/><Relationship Id="rId52" Type="http://schemas.openxmlformats.org/officeDocument/2006/relationships/hyperlink" Target="https://cdn.visionias.in/value_added_material/df0ec-economic-survey-summary-2023-24.pdf" TargetMode="External"/><Relationship Id="rId11" Type="http://schemas.openxmlformats.org/officeDocument/2006/relationships/hyperlink" Target="https://en.wikipedia.org/wiki/Industrial_Policy_Resolution_of_1956" TargetMode="External"/><Relationship Id="rId55" Type="http://schemas.openxmlformats.org/officeDocument/2006/relationships/hyperlink" Target="https://franchisetimes.co.in/gst-implementation-timeline-guide/" TargetMode="External"/><Relationship Id="rId10" Type="http://schemas.openxmlformats.org/officeDocument/2006/relationships/hyperlink" Target="https://www.scribd.com/doc/36198531/Industrial-Policy-Resolution" TargetMode="External"/><Relationship Id="rId54" Type="http://schemas.openxmlformats.org/officeDocument/2006/relationships/hyperlink" Target="https://cleartax.in/s/history-of-gst" TargetMode="External"/><Relationship Id="rId13" Type="http://schemas.openxmlformats.org/officeDocument/2006/relationships/hyperlink" Target="https://www.drnarendrajadhav.info/drjadhav-data_files/Published%20papers/Indian%20Industrial%20Policy%20Since%201956.pdf" TargetMode="External"/><Relationship Id="rId57" Type="http://schemas.openxmlformats.org/officeDocument/2006/relationships/hyperlink" Target="https://gstcouncil.gov.in/sites/default/files/2024-04/the-gst_saga.pdf" TargetMode="External"/><Relationship Id="rId12" Type="http://schemas.openxmlformats.org/officeDocument/2006/relationships/hyperlink" Target="https://www.drishtiias.com/to-the-points/paper3/india-s-industrial-policy" TargetMode="External"/><Relationship Id="rId56" Type="http://schemas.openxmlformats.org/officeDocument/2006/relationships/hyperlink" Target="https://gstcouncil.gov.in/about-us-archive" TargetMode="External"/><Relationship Id="rId15" Type="http://schemas.openxmlformats.org/officeDocument/2006/relationships/hyperlink" Target="https://testbook.com/ias-preparation/industrial-policy-of-india" TargetMode="External"/><Relationship Id="rId59" Type="http://schemas.openxmlformats.org/officeDocument/2006/relationships/hyperlink" Target="https://prsindia.org/billtrack/prs-products/issues-for-consideration-2823" TargetMode="External"/><Relationship Id="rId14" Type="http://schemas.openxmlformats.org/officeDocument/2006/relationships/hyperlink" Target="https://blog.lukmaanias.com/2025/05/24/evolution-of-industrial-policies-in-india/" TargetMode="External"/><Relationship Id="rId58" Type="http://schemas.openxmlformats.org/officeDocument/2006/relationships/hyperlink" Target="https://gstcouncil.gov.in/gst-council-0" TargetMode="External"/><Relationship Id="rId17" Type="http://schemas.openxmlformats.org/officeDocument/2006/relationships/hyperlink" Target="https://www.slideshare.net/slideshow/industrial-policy-1948-1956-1973-1977-1980-1991/267518099" TargetMode="External"/><Relationship Id="rId16" Type="http://schemas.openxmlformats.org/officeDocument/2006/relationships/hyperlink" Target="https://plutuseducation.com/blog/industrial-policy-resolution/" TargetMode="External"/><Relationship Id="rId19" Type="http://schemas.openxmlformats.org/officeDocument/2006/relationships/hyperlink" Target="https://www.india.gov.in/spotlight/details/viksit-bharat-guarantee-for-rozgar-and-ajeevika-mission-gramin" TargetMode="External"/><Relationship Id="rId18" Type="http://schemas.openxmlformats.org/officeDocument/2006/relationships/hyperlink" Target="https://en.wikipedia.org/wiki/Mahatma_Gandhi_National_Rural_Employment_Guarantee_Act,_200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