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3: Monetary Policy &amp; Banking – Advanced Compendium for Economic Entrance Examinations</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macroeconomic architecture of the Indian economy has undergone profound structural transformations over the past century, evolving from a rigidly controlled, state-dominated financial system to a dynamic, globally integrated, and market-oriented framework. For aspirants preparing for highly competitive post-graduate economics entrance examinations (such as those for the Delhi School of Economics, Jawaharlal Nehru University, and the Indian Statistical Institute), a granular, theoretically grounded, and empirically accurate understanding of the Reserve Bank of India’s (RBI) operational frameworks, the chronological evolution of developmental and commercial financial institutions, and the enduring legacy of landmark economic committees is strictly indispensable.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This exhaustive research report is meticulously compiled to serve as an authoritative, data-rich "Cheat Sheet." It synthesizes the latest official data from the Union Budget 2024-25 (Budget Estimates - BE), the Interim Budget 2024 (Revised Estimates - RE), the Economic Survey 2023-24, Census 2011 methodologies, and the most recent RBI Bulletins up to the February 2026 Monetary Policy Committee (MPC) resolution. The objective is to provide a rigorous examination of Module 3: Monetary Policy &amp; Banking, ensuring absolute precision in rates, ratios, chronological sequencing, and policy intent, while seamlessly integrating the required second- and third-order economic insights.</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I: Monetary Policy Framework and Target Inflation Rate Band</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foundational architecture of India's modern monetary policy is governed by the Flexible Inflation Targeting (FIT) framework. This paradigmatic shift in the conduct of monetary policy was legally enshrined via an amendment to the Reserve Bank of India Act, 1934, in May 2016, transitioning the RBI from a multiple-indicator approach to a primary mandate: maintaining price stability while remaining mindful of the objective of growth.</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Official Inflation Target Band (2021–2026)</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In August 2016, the Government of India, in consultation with the RBI, officially notified an inflation target of 4.0% for the Consumer Price Index (CPI - Combined), accompanied by an upper tolerance limit of 6.0% and a lower tolerance limit of 2.0% for the First Review Period covering 2016 to 2021.</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Following the successful anchoring of inflation expectations during this initial phase, the Government, on March 31, 2021, resolved to retain this exact inflation target and tolerance band for the Second Review Period, which spans from April 1, 2021, to March 31, 2026.</w:t>
      </w:r>
      <w:r w:rsidDel="00000000" w:rsidR="00000000" w:rsidRPr="00000000">
        <w:rPr>
          <w:rFonts w:ascii="Google Sans" w:cs="Google Sans" w:eastAsia="Google Sans" w:hAnsi="Google Sans"/>
          <w:color w:val="444746"/>
          <w:sz w:val="24"/>
          <w:szCs w:val="24"/>
          <w:vertAlign w:val="superscript"/>
          <w:rtl w:val="0"/>
        </w:rPr>
        <w:t xml:space="preserve">4</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Macroeconomic Parameter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Official Rate/Band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Review Period Applicability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Legislative Anchor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Headline CPI Target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4.0%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April 1, 2021 – March 31, 2026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Section 45ZA, RBI Act, 1934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Upper Tolerance Limit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6.0%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April 1, 2021 – March 31, 2026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Section 45ZA, RBI Act, 1934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Lower Tolerance Limit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April 1, 2021 – March 31, 2026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Section 45ZA, RBI Act, 1934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Tolerance Band Range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2.0% to 6.0%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April 1, 2021 – March 31, 2026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Section 45ZA, RBI Act, 1934</w:t>
            </w:r>
          </w:p>
        </w:tc>
      </w:tr>
    </w:tbl>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after="12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Strategic Insights on Inflation Dynamics and Measurement</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retention of the 4.0% target reflects a delicate macroeconomic equilibrium specific to emerging market and developing economies (EMDEs). The RBI explicitly noted that while inflation targets hover around 2.0% in most advanced economies (AEs), a 4.0% target represents the desirable inflation rate for optimal macroeconomic conditions in India, balancing the need for price stability with the structural inflation inherent in a fast-growing, capacity-constrained economy.</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Raising the target above 4.0% could be interpreted by global institutional investors as a dilution of the FIT framework, thereby weakening policy credibility, exacerbating currency depreciation risks, and de-anchoring long-term household inflation expectations.</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Economic Survey 2023-24 generated significant academic and policy debate regarding the very nature of the nominal anchor used by the RBI. Historically, food prices constituted an exceptionally high 45.8% to 45.9% of the CPI basket.</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Because agricultural output is highly susceptible to transient, non-monetary supply-side shocks (such as erratic monsoons or geopolitical supply chain disruptions), the Economic Survey formally proposed that India's inflation-targeting framework should consider targeting </w:t>
      </w:r>
      <w:r w:rsidDel="00000000" w:rsidR="00000000" w:rsidRPr="00000000">
        <w:rPr>
          <w:rFonts w:ascii="Google Sans" w:cs="Google Sans" w:eastAsia="Google Sans" w:hAnsi="Google Sans"/>
          <w:i w:val="1"/>
          <w:iCs w:val="1"/>
          <w:color w:val="1f1f1f"/>
          <w:rtl w:val="0"/>
        </w:rPr>
        <w:t xml:space="preserve">core inflation</w:t>
      </w:r>
      <w:r w:rsidDel="00000000" w:rsidR="00000000" w:rsidRPr="00000000">
        <w:rPr>
          <w:rFonts w:ascii="Google Sans" w:cs="Google Sans" w:eastAsia="Google Sans" w:hAnsi="Google Sans"/>
          <w:color w:val="1f1f1f"/>
          <w:rtl w:val="0"/>
        </w:rPr>
        <w:t xml:space="preserve"> (which excludes the volatile food and fuel components) rather than headline CPI.</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The argument posits that tight monetary policy is fundamentally ineffective in combating supply-driven food inflation, and reacting to it often results in unnecessarily high borrowing costs that stifle industrial growth.</w:t>
      </w:r>
      <w:r w:rsidDel="00000000" w:rsidR="00000000" w:rsidRPr="00000000">
        <w:rPr>
          <w:rFonts w:ascii="Google Sans" w:cs="Google Sans" w:eastAsia="Google Sans" w:hAnsi="Google Sans"/>
          <w:color w:val="444746"/>
          <w:sz w:val="24"/>
          <w:szCs w:val="24"/>
          <w:vertAlign w:val="superscript"/>
          <w:rtl w:val="0"/>
        </w:rPr>
        <w:t xml:space="preserve">6</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However, the RBI has rigorously defended the relevance of headline inflation as the primary policy anchor. The central bank argues that ignoring food prices risks undermining policy credibility, as food constitutes the actual, immediate cost of living for the median Indian consumer.</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Furthermore, persistent food inflation inevitably feeds into core inflation through second-round effects, such as wage-price spirals, demanding proactive monetary intervention before such expectations become structurally entrenched.</w:t>
      </w:r>
      <w:r w:rsidDel="00000000" w:rsidR="00000000" w:rsidRPr="00000000">
        <w:rPr>
          <w:rFonts w:ascii="Google Sans" w:cs="Google Sans" w:eastAsia="Google Sans" w:hAnsi="Google Sans"/>
          <w:color w:val="444746"/>
          <w:sz w:val="24"/>
          <w:szCs w:val="24"/>
          <w:vertAlign w:val="superscript"/>
          <w:rtl w:val="0"/>
        </w:rPr>
        <w:t xml:space="preserve">6</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To reconcile these methodological challenges, a pivotal structural shift occurred in early 2026. Starting February 12, 2026, the Ministry of Statistics and Programme Implementation (MOSPI) transitioned the CPI series to a new 2024 base year, utilizing an updated consumption basket derived from the 2022-23 Household Consumption Expenditure Survey (HCES).</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 This methodological revision naturally updated the weights assigned to various consumption items, shifting a higher weight to non-food components (such as health, personal care, and social protection) and reducing the disproportionate weight of food items.</w:t>
      </w:r>
      <w:r w:rsidDel="00000000" w:rsidR="00000000" w:rsidRPr="00000000">
        <w:rPr>
          <w:rFonts w:ascii="Google Sans" w:cs="Google Sans" w:eastAsia="Google Sans" w:hAnsi="Google Sans"/>
          <w:color w:val="444746"/>
          <w:sz w:val="24"/>
          <w:szCs w:val="24"/>
          <w:vertAlign w:val="superscript"/>
          <w:rtl w:val="0"/>
        </w:rPr>
        <w:t xml:space="preserve">7</w:t>
      </w:r>
      <w:r w:rsidDel="00000000" w:rsidR="00000000" w:rsidRPr="00000000">
        <w:rPr>
          <w:rFonts w:ascii="Google Sans" w:cs="Google Sans" w:eastAsia="Google Sans" w:hAnsi="Google Sans"/>
          <w:color w:val="1f1f1f"/>
          <w:rtl w:val="0"/>
        </w:rPr>
        <w:t xml:space="preserve"> This base revision acts as a structural dampener on statistical volatility, allowing the RBI to maintain a smoother policy trajectory without reacting to idiosyncratic agricultural shocks. By January 2026, under the new series, headline retail inflation had moderated substantially to 2.75%, landing firmly within the RBI's tolerance band.</w:t>
      </w:r>
      <w:r w:rsidDel="00000000" w:rsidR="00000000" w:rsidRPr="00000000">
        <w:rPr>
          <w:rFonts w:ascii="Google Sans" w:cs="Google Sans" w:eastAsia="Google Sans" w:hAnsi="Google Sans"/>
          <w:color w:val="444746"/>
          <w:sz w:val="24"/>
          <w:szCs w:val="24"/>
          <w:vertAlign w:val="superscript"/>
          <w:rtl w:val="0"/>
        </w:rPr>
        <w:t xml:space="preserve">10</w:t>
      </w:r>
      <w:r w:rsidDel="00000000" w:rsidR="00000000" w:rsidRPr="00000000">
        <w:rPr>
          <w:rFonts w:ascii="Google Sans" w:cs="Google Sans" w:eastAsia="Google Sans" w:hAnsi="Google Sans"/>
          <w:color w:val="1f1f1f"/>
          <w:rtl w:val="0"/>
        </w:rPr>
        <w:t xml:space="preserve"> Looking forward, the RBI projects CPI inflation to average 2.0% for FY26 and remain highly stable around 4.0% in the first half of FY27, signaling a highly successful disinflationary glide path.</w:t>
      </w:r>
      <w:r w:rsidDel="00000000" w:rsidR="00000000" w:rsidRPr="00000000">
        <w:rPr>
          <w:rFonts w:ascii="Google Sans" w:cs="Google Sans" w:eastAsia="Google Sans" w:hAnsi="Google Sans"/>
          <w:color w:val="444746"/>
          <w:sz w:val="24"/>
          <w:szCs w:val="24"/>
          <w:vertAlign w:val="superscript"/>
          <w:rtl w:val="0"/>
        </w:rPr>
        <w:t xml:space="preserve">9</w:t>
      </w:r>
    </w:p>
    <w:p w:rsidR="00000000" w:rsidDel="00000000" w:rsidP="00000000" w:rsidRDefault="00000000" w:rsidRPr="00000000" w14:paraId="0000002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II: Official Rates and Ratios (Monetary Policy Stance as of February 2026)</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Monetary policy transmission in India relies heavily on the Liquidity Adjustment Facility (LAF) corridor, which allows the central bank to manage systemic liquidity and guide short-term money market rates toward the policy repo rate. Following the acute inflationary shocks catalyzed by post-pandemic supply constraints and global geopolitical conflicts, the RBI undertook a synchronized tightening cycle. As domestic inflation moderated and fiscal consolidation took hold, the RBI gradually pivoted. By the first MPC meeting of the calendar year 2026 (concluded on February 6, 2026), the RBI had completed a cumulative easing of 125 basis points (bps) since early 2025.</w:t>
      </w:r>
      <w:r w:rsidDel="00000000" w:rsidR="00000000" w:rsidRPr="00000000">
        <w:rPr>
          <w:rFonts w:ascii="Google Sans" w:cs="Google Sans" w:eastAsia="Google Sans" w:hAnsi="Google Sans"/>
          <w:color w:val="444746"/>
          <w:sz w:val="24"/>
          <w:szCs w:val="24"/>
          <w:vertAlign w:val="superscript"/>
          <w:rtl w:val="0"/>
        </w:rPr>
        <w:t xml:space="preserve">11</w:t>
      </w:r>
    </w:p>
    <w:p w:rsidR="00000000" w:rsidDel="00000000" w:rsidP="00000000" w:rsidRDefault="00000000" w:rsidRPr="00000000" w14:paraId="0000002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Current RBI Policy Rates (February 2026)</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table below outlines the official policy rates as finalized in the February 2026 MPC Bulletin. The committee unanimously voted to keep the policy repo rate unchanged at 5.25%, maintaining a strictly "neutral" stance.</w:t>
      </w:r>
      <w:r w:rsidDel="00000000" w:rsidR="00000000" w:rsidRPr="00000000">
        <w:rPr>
          <w:rFonts w:ascii="Google Sans" w:cs="Google Sans" w:eastAsia="Google Sans" w:hAnsi="Google Sans"/>
          <w:color w:val="444746"/>
          <w:sz w:val="24"/>
          <w:szCs w:val="24"/>
          <w:vertAlign w:val="superscript"/>
          <w:rtl w:val="0"/>
        </w:rPr>
        <w:t xml:space="preserve">11</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tl w:val="0"/>
        </w:rPr>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Monetary Policy Instrument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Current Rate (Feb 2026)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Primary Economic Mechanism and Transmission Function</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Policy Repo 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5.25%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primary signaling rate. It is the fixed interest rate at which the RBI provides overnight liquidity to commercial banks against the collateral of government and other approved securities under the LAF.</w:t>
            </w:r>
            <w:r w:rsidDel="00000000" w:rsidR="00000000" w:rsidRPr="00000000">
              <w:rPr>
                <w:rFonts w:ascii="Google Sans" w:cs="Google Sans" w:eastAsia="Google Sans" w:hAnsi="Google Sans"/>
                <w:color w:val="444746"/>
                <w:sz w:val="24"/>
                <w:szCs w:val="24"/>
                <w:vertAlign w:val="superscript"/>
                <w:rtl w:val="0"/>
              </w:rPr>
              <w:t xml:space="preserve">12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Standing Deposit Facility (SDF) 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5.00%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lower bound (floor) of the LAF corridor. Introduced to absorb systemic liquidity, it allows banks to park excess funds with the RBI without the RBI having to provide collateral, unlike the traditional reverse repo.</w:t>
            </w:r>
            <w:r w:rsidDel="00000000" w:rsidR="00000000" w:rsidRPr="00000000">
              <w:rPr>
                <w:rFonts w:ascii="Google Sans" w:cs="Google Sans" w:eastAsia="Google Sans" w:hAnsi="Google Sans"/>
                <w:color w:val="444746"/>
                <w:sz w:val="24"/>
                <w:szCs w:val="24"/>
                <w:vertAlign w:val="superscript"/>
                <w:rtl w:val="0"/>
              </w:rPr>
              <w:t xml:space="preserve">11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Marginal Standing Facility (MSF) 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5.50%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upper bound (ceiling) of the LAF corridor. An emergency penal window allowing banks to borrow overnight funds from the RBI by dipping into their Statutory Liquidity Ratio (SLR) portfolio up to a predefined limit.</w:t>
            </w:r>
            <w:r w:rsidDel="00000000" w:rsidR="00000000" w:rsidRPr="00000000">
              <w:rPr>
                <w:rFonts w:ascii="Google Sans" w:cs="Google Sans" w:eastAsia="Google Sans" w:hAnsi="Google Sans"/>
                <w:color w:val="444746"/>
                <w:sz w:val="24"/>
                <w:szCs w:val="24"/>
                <w:vertAlign w:val="superscript"/>
                <w:rtl w:val="0"/>
              </w:rPr>
              <w:t xml:space="preserve">11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Bank 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5.50%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Statutorily published under Section 49 of the RBI Act, 1934. It is strictly aligned with the MSF rate and acts as the penal rate charged on banks for shortfalls in meeting their reserve requirements.</w:t>
            </w:r>
            <w:r w:rsidDel="00000000" w:rsidR="00000000" w:rsidRPr="00000000">
              <w:rPr>
                <w:rFonts w:ascii="Google Sans" w:cs="Google Sans" w:eastAsia="Google Sans" w:hAnsi="Google Sans"/>
                <w:color w:val="444746"/>
                <w:sz w:val="24"/>
                <w:szCs w:val="24"/>
                <w:vertAlign w:val="superscript"/>
                <w:rtl w:val="0"/>
              </w:rPr>
              <w:t xml:space="preserve">13</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Fixed Reverse Repo Rate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3.35%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legacy rate at which the RBI absorbs liquidity with collateral. While operationally superseded by the uncollateralized SDF as the floor of the corridor, it remains structurally on the books at 3.35%.</w:t>
            </w:r>
            <w:r w:rsidDel="00000000" w:rsidR="00000000" w:rsidRPr="00000000">
              <w:rPr>
                <w:rFonts w:ascii="Google Sans" w:cs="Google Sans" w:eastAsia="Google Sans" w:hAnsi="Google Sans"/>
                <w:color w:val="444746"/>
                <w:sz w:val="24"/>
                <w:szCs w:val="24"/>
                <w:vertAlign w:val="superscript"/>
                <w:rtl w:val="0"/>
              </w:rPr>
              <w:t xml:space="preserve">13</w:t>
            </w:r>
          </w:p>
        </w:tc>
      </w:tr>
    </w:tbl>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Reserve Ratios (Statutory Pre-emptions)</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Reserve ratios represent the proportion of Net Demand and Time Liabilities (NDTL)—essentially total core deposits—that commercial banks must hold in highly liquid, risk-free assets. These are non-interest-bearing macroprudential tools that directly dictate the money multiplier and the velocity of systemic credit creation.</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Reserve Requirement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Current Rate (Feb 2026)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Economic Implications and Mechanism</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Cash Reserve Ratio (CRR)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3.00%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average daily balance that a bank is statutorily required to maintain with the RBI as a percentage of its NDTL in the form of unencumbered cash. To boost systemic liquidity and ease funding constraints for banks, the RBI previously reduced the CRR from 4.50% to 4.00% in 2024, and it currently stands at a historic low of 3.00% as of February 2026.</w:t>
            </w:r>
            <w:r w:rsidDel="00000000" w:rsidR="00000000" w:rsidRPr="00000000">
              <w:rPr>
                <w:rFonts w:ascii="Google Sans" w:cs="Google Sans" w:eastAsia="Google Sans" w:hAnsi="Google Sans"/>
                <w:color w:val="444746"/>
                <w:sz w:val="24"/>
                <w:szCs w:val="24"/>
                <w:vertAlign w:val="superscript"/>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Statutory Liquidity Ratio (SLR)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18.00%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The percentage of NDTL that banks must maintain in safe, liquid assets (such as unencumbered government securities, gold, or state development loans). It ensures institutional solvency and acts as a captive market for sovereign borrowing. The SLR remains unchanged at 18.00%.</w:t>
            </w:r>
            <w:r w:rsidDel="00000000" w:rsidR="00000000" w:rsidRPr="00000000">
              <w:rPr>
                <w:rFonts w:ascii="Google Sans" w:cs="Google Sans" w:eastAsia="Google Sans" w:hAnsi="Google Sans"/>
                <w:color w:val="444746"/>
                <w:sz w:val="24"/>
                <w:szCs w:val="24"/>
                <w:vertAlign w:val="superscript"/>
                <w:rtl w:val="0"/>
              </w:rPr>
              <w:t xml:space="preserve">15</w:t>
            </w:r>
          </w:p>
        </w:tc>
      </w:tr>
    </w:tbl>
    <w:p w:rsidR="00000000" w:rsidDel="00000000" w:rsidP="00000000" w:rsidRDefault="00000000" w:rsidRPr="00000000" w14:paraId="0000004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Contextual Analysis of the February 2026 Monetary Stance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MPC’s unanimous decision to hold the Repo Rate at 5.25% in February 2026 underscores a cautious, deeply data-driven approach. The Indian economy finds itself in a highly desirable macroeconomic "Goldilocks" zone—characterized by robust, resilient growth alongside contained inflation.</w:t>
      </w:r>
      <w:r w:rsidDel="00000000" w:rsidR="00000000" w:rsidRPr="00000000">
        <w:rPr>
          <w:rFonts w:ascii="Google Sans" w:cs="Google Sans" w:eastAsia="Google Sans" w:hAnsi="Google Sans"/>
          <w:color w:val="444746"/>
          <w:sz w:val="24"/>
          <w:szCs w:val="24"/>
          <w:vertAlign w:val="superscript"/>
          <w:rtl w:val="0"/>
        </w:rPr>
        <w:t xml:space="preserve">11</w:t>
      </w:r>
      <w:r w:rsidDel="00000000" w:rsidR="00000000" w:rsidRPr="00000000">
        <w:rPr>
          <w:rFonts w:ascii="Google Sans" w:cs="Google Sans" w:eastAsia="Google Sans" w:hAnsi="Google Sans"/>
          <w:color w:val="1f1f1f"/>
          <w:rtl w:val="0"/>
        </w:rPr>
        <w:t xml:space="preserve"> Real GDP growth for FY2025/26 was revised upward to a formidable 7.4% </w:t>
      </w:r>
      <w:r w:rsidDel="00000000" w:rsidR="00000000" w:rsidRPr="00000000">
        <w:rPr>
          <w:rFonts w:ascii="Google Sans" w:cs="Google Sans" w:eastAsia="Google Sans" w:hAnsi="Google Sans"/>
          <w:color w:val="444746"/>
          <w:sz w:val="24"/>
          <w:szCs w:val="24"/>
          <w:vertAlign w:val="superscript"/>
          <w:rtl w:val="0"/>
        </w:rPr>
        <w:t xml:space="preserve">19</w:t>
      </w:r>
      <w:r w:rsidDel="00000000" w:rsidR="00000000" w:rsidRPr="00000000">
        <w:rPr>
          <w:rFonts w:ascii="Google Sans" w:cs="Google Sans" w:eastAsia="Google Sans" w:hAnsi="Google Sans"/>
          <w:color w:val="1f1f1f"/>
          <w:rtl w:val="0"/>
        </w:rPr>
        <w:t xml:space="preserve">, propelled by vigorous public capital expenditure, reviving private gross fixed capital formation, and strengthening urban and rural consumption.</w:t>
      </w:r>
      <w:r w:rsidDel="00000000" w:rsidR="00000000" w:rsidRPr="00000000">
        <w:rPr>
          <w:rFonts w:ascii="Google Sans" w:cs="Google Sans" w:eastAsia="Google Sans" w:hAnsi="Google Sans"/>
          <w:color w:val="444746"/>
          <w:sz w:val="24"/>
          <w:szCs w:val="24"/>
          <w:vertAlign w:val="superscript"/>
          <w:rtl w:val="0"/>
        </w:rPr>
        <w:t xml:space="preserve">19</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Despite this growth momentum, the MPC retained a "neutral" stance rather than shifting to an "accommodative" one (with one dissenting member, Prof. Ram Singh, voting for an accommodative shift).</w:t>
      </w:r>
      <w:r w:rsidDel="00000000" w:rsidR="00000000" w:rsidRPr="00000000">
        <w:rPr>
          <w:rFonts w:ascii="Google Sans" w:cs="Google Sans" w:eastAsia="Google Sans" w:hAnsi="Google Sans"/>
          <w:color w:val="444746"/>
          <w:sz w:val="24"/>
          <w:szCs w:val="24"/>
          <w:vertAlign w:val="superscript"/>
          <w:rtl w:val="0"/>
        </w:rPr>
        <w:t xml:space="preserve">11</w:t>
      </w:r>
      <w:r w:rsidDel="00000000" w:rsidR="00000000" w:rsidRPr="00000000">
        <w:rPr>
          <w:rFonts w:ascii="Google Sans" w:cs="Google Sans" w:eastAsia="Google Sans" w:hAnsi="Google Sans"/>
          <w:color w:val="1f1f1f"/>
          <w:rtl w:val="0"/>
        </w:rPr>
        <w:t xml:space="preserve"> This neutrality preserves the RBI's optionality to react dynamically to exogenous shocks. The central bank remains highly vigilant regarding global headwinds, including the volatile trajectory of international commodity prices (particularly safe-haven assets like gold and silver, which marginally pushed inflation estimates to 2.1% for FY26), shifting US-India trade dynamics, and broader geopolitical fragmentation.</w:t>
      </w:r>
      <w:r w:rsidDel="00000000" w:rsidR="00000000" w:rsidRPr="00000000">
        <w:rPr>
          <w:rFonts w:ascii="Google Sans" w:cs="Google Sans" w:eastAsia="Google Sans" w:hAnsi="Google Sans"/>
          <w:color w:val="444746"/>
          <w:sz w:val="24"/>
          <w:szCs w:val="24"/>
          <w:vertAlign w:val="superscript"/>
          <w:rtl w:val="0"/>
        </w:rPr>
        <w:t xml:space="preserve">12</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Furthermore, the banking sector faces a structural liquidity paradox: while credit demand from the commercial sector remains exceptionally strong, deposit growth has lagged significantly, creating a wedge of 200-300 bps.</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This divergence is largely driven by a structural shift in household savings away from traditional bank deposits toward high-yielding capital market instruments like mutual funds and direct equities.</w:t>
      </w:r>
      <w:r w:rsidDel="00000000" w:rsidR="00000000" w:rsidRPr="00000000">
        <w:rPr>
          <w:rFonts w:ascii="Google Sans" w:cs="Google Sans" w:eastAsia="Google Sans" w:hAnsi="Google Sans"/>
          <w:color w:val="444746"/>
          <w:sz w:val="24"/>
          <w:szCs w:val="24"/>
          <w:vertAlign w:val="superscript"/>
          <w:rtl w:val="0"/>
        </w:rPr>
        <w:t xml:space="preserve">22</w:t>
      </w:r>
      <w:r w:rsidDel="00000000" w:rsidR="00000000" w:rsidRPr="00000000">
        <w:rPr>
          <w:rFonts w:ascii="Google Sans" w:cs="Google Sans" w:eastAsia="Google Sans" w:hAnsi="Google Sans"/>
          <w:color w:val="1f1f1f"/>
          <w:rtl w:val="0"/>
        </w:rPr>
        <w:t xml:space="preserve"> The RBI's reduction of the CRR to 3.00% acts as a pre-emptive liquidity management tool, freeing up critical capital for banks to sustain lending to productive sectors without aggressively hiking deposit rates, which would subsequently drive up the marginal cost of funds-based lending rates (MCLR).</w:t>
      </w:r>
      <w:r w:rsidDel="00000000" w:rsidR="00000000" w:rsidRPr="00000000">
        <w:rPr>
          <w:rFonts w:ascii="Google Sans" w:cs="Google Sans" w:eastAsia="Google Sans" w:hAnsi="Google Sans"/>
          <w:color w:val="444746"/>
          <w:sz w:val="24"/>
          <w:szCs w:val="24"/>
          <w:vertAlign w:val="superscript"/>
          <w:rtl w:val="0"/>
        </w:rPr>
        <w:t xml:space="preserve">22</w:t>
      </w:r>
    </w:p>
    <w:p w:rsidR="00000000" w:rsidDel="00000000" w:rsidP="00000000" w:rsidRDefault="00000000" w:rsidRPr="00000000" w14:paraId="00000049">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III: Banking Sector Performance and Budget 2024-25 Directives</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Following the severe "Twin Balance Sheet" crisis of the preceding decade—where over-leveraged corporate conglomerates and under-capitalized public sector banks stifled economic growth—the Indian banking sector has orchestrated a remarkable turnaround. Through the rigorous implementation of the 4R strategy (Recognition, Resolution, Recapitalization, and Reforms), the operational and financial health of Scheduled Commercial Banks (SCBs) has reached multi-year peaks.</w:t>
      </w:r>
    </w:p>
    <w:p w:rsidR="00000000" w:rsidDel="00000000" w:rsidP="00000000" w:rsidRDefault="00000000" w:rsidRPr="00000000" w14:paraId="0000004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Asset Quality, Profitability, and Capital Buffers</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Data sourced from the Economic Survey 2023-24 and latest financial stability reports highlight an era of pristine asset quality and fortress-like balance sheets.</w:t>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Gross Non-Performing Assets (GNPA):</w:t>
      </w:r>
      <w:r w:rsidDel="00000000" w:rsidR="00000000" w:rsidRPr="00000000">
        <w:rPr>
          <w:rFonts w:ascii="Google Sans" w:cs="Google Sans" w:eastAsia="Google Sans" w:hAnsi="Google Sans"/>
          <w:color w:val="1f1f1f"/>
          <w:rtl w:val="0"/>
        </w:rPr>
        <w:t xml:space="preserve"> The GNPA ratio of SCBs has experienced a precipitous decline, falling from a systemic peak of 11.2% in FY18 to a 12-year low of 2.6% by the end of September 2024.</w:t>
      </w:r>
      <w:r w:rsidDel="00000000" w:rsidR="00000000" w:rsidRPr="00000000">
        <w:rPr>
          <w:rFonts w:ascii="Google Sans" w:cs="Google Sans" w:eastAsia="Google Sans" w:hAnsi="Google Sans"/>
          <w:color w:val="444746"/>
          <w:sz w:val="24"/>
          <w:szCs w:val="24"/>
          <w:vertAlign w:val="superscript"/>
          <w:rtl w:val="0"/>
        </w:rPr>
        <w:t xml:space="preserve">23</w:t>
      </w:r>
      <w:r w:rsidDel="00000000" w:rsidR="00000000" w:rsidRPr="00000000">
        <w:rPr>
          <w:rFonts w:ascii="Google Sans" w:cs="Google Sans" w:eastAsia="Google Sans" w:hAnsi="Google Sans"/>
          <w:color w:val="1f1f1f"/>
          <w:rtl w:val="0"/>
        </w:rPr>
        <w:t xml:space="preserve"> This improvement is largely attributed to lower fresh slippages, aggressive write-offs, and enhanced recovery mechanisms facilitated by the Insolvency and Bankruptcy Code (IBC) and the National Asset Reconstruction Company Ltd. (NARCL).</w:t>
      </w:r>
      <w:r w:rsidDel="00000000" w:rsidR="00000000" w:rsidRPr="00000000">
        <w:rPr>
          <w:rFonts w:ascii="Google Sans" w:cs="Google Sans" w:eastAsia="Google Sans" w:hAnsi="Google Sans"/>
          <w:color w:val="444746"/>
          <w:sz w:val="24"/>
          <w:szCs w:val="24"/>
          <w:vertAlign w:val="superscript"/>
          <w:rtl w:val="0"/>
        </w:rPr>
        <w:t xml:space="preserve">25</w:t>
      </w:r>
    </w:p>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Net Non-Performing Assets (NNPA):</w:t>
      </w:r>
      <w:r w:rsidDel="00000000" w:rsidR="00000000" w:rsidRPr="00000000">
        <w:rPr>
          <w:rFonts w:ascii="Google Sans" w:cs="Google Sans" w:eastAsia="Google Sans" w:hAnsi="Google Sans"/>
          <w:color w:val="1f1f1f"/>
          <w:rtl w:val="0"/>
        </w:rPr>
        <w:t xml:space="preserve"> With banks heavily front-loading their provisioning requirements, the NNPA ratio has plunged to a mere 0.6% by the end of March 2024, virtually eliminating unprovided bad debt risks from the system.</w:t>
      </w:r>
      <w:r w:rsidDel="00000000" w:rsidR="00000000" w:rsidRPr="00000000">
        <w:rPr>
          <w:rFonts w:ascii="Google Sans" w:cs="Google Sans" w:eastAsia="Google Sans" w:hAnsi="Google Sans"/>
          <w:color w:val="444746"/>
          <w:sz w:val="24"/>
          <w:szCs w:val="24"/>
          <w:vertAlign w:val="superscript"/>
          <w:rtl w:val="0"/>
        </w:rPr>
        <w:t xml:space="preserve">24</w:t>
      </w:r>
    </w:p>
    <w:p w:rsidR="00000000" w:rsidDel="00000000" w:rsidP="00000000" w:rsidRDefault="00000000" w:rsidRPr="00000000" w14:paraId="0000004F">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Capital Adequacy:</w:t>
      </w:r>
      <w:r w:rsidDel="00000000" w:rsidR="00000000" w:rsidRPr="00000000">
        <w:rPr>
          <w:rFonts w:ascii="Google Sans" w:cs="Google Sans" w:eastAsia="Google Sans" w:hAnsi="Google Sans"/>
          <w:color w:val="1f1f1f"/>
          <w:rtl w:val="0"/>
        </w:rPr>
        <w:t xml:space="preserve"> The system-wide Capital to Risk-Weighted Assets Ratio (CRAR) remains exceptionally robust, standing between 16.7% and 17.2% throughout late 2024 and early 2025.</w:t>
      </w:r>
      <w:r w:rsidDel="00000000" w:rsidR="00000000" w:rsidRPr="00000000">
        <w:rPr>
          <w:rFonts w:ascii="Google Sans" w:cs="Google Sans" w:eastAsia="Google Sans" w:hAnsi="Google Sans"/>
          <w:color w:val="444746"/>
          <w:sz w:val="24"/>
          <w:szCs w:val="24"/>
          <w:vertAlign w:val="superscript"/>
          <w:rtl w:val="0"/>
        </w:rPr>
        <w:t xml:space="preserve">27</w:t>
      </w:r>
      <w:r w:rsidDel="00000000" w:rsidR="00000000" w:rsidRPr="00000000">
        <w:rPr>
          <w:rFonts w:ascii="Google Sans" w:cs="Google Sans" w:eastAsia="Google Sans" w:hAnsi="Google Sans"/>
          <w:color w:val="1f1f1f"/>
          <w:rtl w:val="0"/>
        </w:rPr>
        <w:t xml:space="preserve"> This provides a massive buffer against the Basel III minimum regulatory requirement of 11.5%, positioning Indian banks to comfortably absorb localized macroeconomic shocks while sustaining aggressive credit expansion.</w:t>
      </w:r>
      <w:r w:rsidDel="00000000" w:rsidR="00000000" w:rsidRPr="00000000">
        <w:rPr>
          <w:rFonts w:ascii="Google Sans" w:cs="Google Sans" w:eastAsia="Google Sans" w:hAnsi="Google Sans"/>
          <w:color w:val="444746"/>
          <w:sz w:val="24"/>
          <w:szCs w:val="24"/>
          <w:vertAlign w:val="superscript"/>
          <w:rtl w:val="0"/>
        </w:rPr>
        <w:t xml:space="preserve">29</w:t>
      </w:r>
    </w:p>
    <w:p w:rsidR="00000000" w:rsidDel="00000000" w:rsidP="00000000" w:rsidRDefault="00000000" w:rsidRPr="00000000" w14:paraId="00000050">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Credit Growth and Sectoral Deployment Trends</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With deleveraged corporate balance sheets and highly capitalized banks, India has entered a fresh credit cycle. Bank credit has grown at a steady, broad-based double-digit rate, fundamentally outpacing nominal GDP growth for two successive years.</w:t>
      </w:r>
      <w:r w:rsidDel="00000000" w:rsidR="00000000" w:rsidRPr="00000000">
        <w:rPr>
          <w:rFonts w:ascii="Google Sans" w:cs="Google Sans" w:eastAsia="Google Sans" w:hAnsi="Google Sans"/>
          <w:color w:val="444746"/>
          <w:sz w:val="24"/>
          <w:szCs w:val="24"/>
          <w:vertAlign w:val="superscript"/>
          <w:rtl w:val="0"/>
        </w:rPr>
        <w:t xml:space="preserve">23</w:t>
      </w:r>
      <w:r w:rsidDel="00000000" w:rsidR="00000000" w:rsidRPr="00000000">
        <w:rPr>
          <w:rFonts w:ascii="Google Sans" w:cs="Google Sans" w:eastAsia="Google Sans" w:hAnsi="Google Sans"/>
          <w:color w:val="1f1f1f"/>
          <w:rtl w:val="0"/>
        </w:rPr>
        <w:t xml:space="preserve"> Total resources mobilized to the commercial sector grew at a compound annual growth rate (CAGR) of over 20% between FY20 and FY25.</w:t>
      </w:r>
      <w:r w:rsidDel="00000000" w:rsidR="00000000" w:rsidRPr="00000000">
        <w:rPr>
          <w:rFonts w:ascii="Google Sans" w:cs="Google Sans" w:eastAsia="Google Sans" w:hAnsi="Google Sans"/>
          <w:color w:val="444746"/>
          <w:sz w:val="24"/>
          <w:szCs w:val="24"/>
          <w:vertAlign w:val="superscript"/>
          <w:rtl w:val="0"/>
        </w:rPr>
        <w:t xml:space="preserve">30</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Crucially, the composition of credit growth has shifted. Bank credit to the Micro, Small, and Medium Enterprises (MSME) sector continues to show immense momentum, expanding by 21.8% year-on-year by late 2024.</w:t>
      </w:r>
      <w:r w:rsidDel="00000000" w:rsidR="00000000" w:rsidRPr="00000000">
        <w:rPr>
          <w:rFonts w:ascii="Google Sans" w:cs="Google Sans" w:eastAsia="Google Sans" w:hAnsi="Google Sans"/>
          <w:color w:val="444746"/>
          <w:sz w:val="24"/>
          <w:szCs w:val="24"/>
          <w:vertAlign w:val="superscript"/>
          <w:rtl w:val="0"/>
        </w:rPr>
        <w:t xml:space="preserve">30</w:t>
      </w:r>
      <w:r w:rsidDel="00000000" w:rsidR="00000000" w:rsidRPr="00000000">
        <w:rPr>
          <w:rFonts w:ascii="Google Sans" w:cs="Google Sans" w:eastAsia="Google Sans" w:hAnsi="Google Sans"/>
          <w:color w:val="1f1f1f"/>
          <w:rtl w:val="0"/>
        </w:rPr>
        <w:t xml:space="preserve"> Conversely, the RBI noted with concern the rapid, unchecked expansion of unsecured personal loans and credit card debt (which grew at upwards of 25% year-on-year).</w:t>
      </w:r>
      <w:r w:rsidDel="00000000" w:rsidR="00000000" w:rsidRPr="00000000">
        <w:rPr>
          <w:rFonts w:ascii="Google Sans" w:cs="Google Sans" w:eastAsia="Google Sans" w:hAnsi="Google Sans"/>
          <w:color w:val="444746"/>
          <w:sz w:val="24"/>
          <w:szCs w:val="24"/>
          <w:vertAlign w:val="superscript"/>
          <w:rtl w:val="0"/>
        </w:rPr>
        <w:t xml:space="preserve">31</w:t>
      </w:r>
      <w:r w:rsidDel="00000000" w:rsidR="00000000" w:rsidRPr="00000000">
        <w:rPr>
          <w:rFonts w:ascii="Google Sans" w:cs="Google Sans" w:eastAsia="Google Sans" w:hAnsi="Google Sans"/>
          <w:color w:val="1f1f1f"/>
          <w:rtl w:val="0"/>
        </w:rPr>
        <w:t xml:space="preserve"> In response, the RBI enacted stringent macroprudential measures in November 2023, increasing the risk weights on unsecured retail exposures and lending to Non-Banking Financial Companies (NBFCs) by 25 basis points.</w:t>
      </w:r>
      <w:r w:rsidDel="00000000" w:rsidR="00000000" w:rsidRPr="00000000">
        <w:rPr>
          <w:rFonts w:ascii="Google Sans" w:cs="Google Sans" w:eastAsia="Google Sans" w:hAnsi="Google Sans"/>
          <w:color w:val="444746"/>
          <w:sz w:val="24"/>
          <w:szCs w:val="24"/>
          <w:vertAlign w:val="superscript"/>
          <w:rtl w:val="0"/>
        </w:rPr>
        <w:t xml:space="preserve">31</w:t>
      </w:r>
      <w:r w:rsidDel="00000000" w:rsidR="00000000" w:rsidRPr="00000000">
        <w:rPr>
          <w:rFonts w:ascii="Google Sans" w:cs="Google Sans" w:eastAsia="Google Sans" w:hAnsi="Google Sans"/>
          <w:color w:val="1f1f1f"/>
          <w:rtl w:val="0"/>
        </w:rPr>
        <w:t xml:space="preserve"> This preemptive regulatory action successfully moderated the exuberance in unsecured portfolios, forcing banks to reallocate capital toward more productive, collateralized industrial and agricultural lending.</w:t>
      </w:r>
      <w:r w:rsidDel="00000000" w:rsidR="00000000" w:rsidRPr="00000000">
        <w:rPr>
          <w:rFonts w:ascii="Google Sans" w:cs="Google Sans" w:eastAsia="Google Sans" w:hAnsi="Google Sans"/>
          <w:color w:val="444746"/>
          <w:sz w:val="24"/>
          <w:szCs w:val="24"/>
          <w:vertAlign w:val="superscript"/>
          <w:rtl w:val="0"/>
        </w:rPr>
        <w:t xml:space="preserve">32</w:t>
      </w:r>
    </w:p>
    <w:p w:rsidR="00000000" w:rsidDel="00000000" w:rsidP="00000000" w:rsidRDefault="00000000" w:rsidRPr="00000000" w14:paraId="0000005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Union Budget 2024-25 (BE) Banking &amp; Monetary Interventions</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Presented by the Union Minister of Finance, the Union Budget 2024-25 (Budget Estimates) outlines an aggressive blueprint for financial inclusion, targeted MSME support, and fiscal consolidation, with the central fiscal deficit pegged at 4.9% of GDP for FY25.</w:t>
      </w:r>
      <w:r w:rsidDel="00000000" w:rsidR="00000000" w:rsidRPr="00000000">
        <w:rPr>
          <w:rFonts w:ascii="Google Sans" w:cs="Google Sans" w:eastAsia="Google Sans" w:hAnsi="Google Sans"/>
          <w:color w:val="444746"/>
          <w:sz w:val="24"/>
          <w:szCs w:val="24"/>
          <w:vertAlign w:val="superscript"/>
          <w:rtl w:val="0"/>
        </w:rPr>
        <w:t xml:space="preserve">33</w:t>
      </w:r>
      <w:r w:rsidDel="00000000" w:rsidR="00000000" w:rsidRPr="00000000">
        <w:rPr>
          <w:rFonts w:ascii="Google Sans" w:cs="Google Sans" w:eastAsia="Google Sans" w:hAnsi="Google Sans"/>
          <w:color w:val="1f1f1f"/>
          <w:rtl w:val="0"/>
        </w:rPr>
        <w:t xml:space="preserve"> The budget introduces several paradigm-shifting reforms for the banking sector:</w:t>
      </w:r>
    </w:p>
    <w:p w:rsidR="00000000" w:rsidDel="00000000" w:rsidP="00000000" w:rsidRDefault="00000000" w:rsidRPr="00000000" w14:paraId="00000055">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Enhancement of Mudra Loan Limits:</w:t>
      </w:r>
      <w:r w:rsidDel="00000000" w:rsidR="00000000" w:rsidRPr="00000000">
        <w:rPr>
          <w:rFonts w:ascii="Google Sans" w:cs="Google Sans" w:eastAsia="Google Sans" w:hAnsi="Google Sans"/>
          <w:color w:val="1f1f1f"/>
          <w:rtl w:val="0"/>
        </w:rPr>
        <w:t xml:space="preserve"> To reward credit discipline and support scaling enterprises, the credit limit under the Pradhan Mantri Mudra Yojana for the 'Tarun' category has been doubled from ₹10 lakh to ₹20 lakh for entrepreneurs who have successfully repaid their previous loans.</w:t>
      </w:r>
      <w:r w:rsidDel="00000000" w:rsidR="00000000" w:rsidRPr="00000000">
        <w:rPr>
          <w:rFonts w:ascii="Google Sans" w:cs="Google Sans" w:eastAsia="Google Sans" w:hAnsi="Google Sans"/>
          <w:color w:val="444746"/>
          <w:sz w:val="24"/>
          <w:szCs w:val="24"/>
          <w:vertAlign w:val="superscript"/>
          <w:rtl w:val="0"/>
        </w:rPr>
        <w:t xml:space="preserve">34</w:t>
      </w:r>
    </w:p>
    <w:p w:rsidR="00000000" w:rsidDel="00000000" w:rsidP="00000000" w:rsidRDefault="00000000" w:rsidRPr="00000000" w14:paraId="00000056">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MSME Credit Guarantee Scheme in Manufacturing:</w:t>
      </w:r>
      <w:r w:rsidDel="00000000" w:rsidR="00000000" w:rsidRPr="00000000">
        <w:rPr>
          <w:rFonts w:ascii="Google Sans" w:cs="Google Sans" w:eastAsia="Google Sans" w:hAnsi="Google Sans"/>
          <w:color w:val="1f1f1f"/>
          <w:rtl w:val="0"/>
        </w:rPr>
        <w:t xml:space="preserve"> A novel mechanism has been introduced to pool MSME credit risks. This scheme facilitates term loans for MSMEs to purchase machinery and equipment without the traditional requirements of collateral or third-party guarantees, fundamentally lowering the barrier to capital expenditure.</w:t>
      </w:r>
      <w:r w:rsidDel="00000000" w:rsidR="00000000" w:rsidRPr="00000000">
        <w:rPr>
          <w:rFonts w:ascii="Google Sans" w:cs="Google Sans" w:eastAsia="Google Sans" w:hAnsi="Google Sans"/>
          <w:color w:val="444746"/>
          <w:sz w:val="24"/>
          <w:szCs w:val="24"/>
          <w:vertAlign w:val="superscript"/>
          <w:rtl w:val="0"/>
        </w:rPr>
        <w:t xml:space="preserve">34</w:t>
      </w:r>
    </w:p>
    <w:p w:rsidR="00000000" w:rsidDel="00000000" w:rsidP="00000000" w:rsidRDefault="00000000" w:rsidRPr="00000000" w14:paraId="00000057">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Digital Footprint-Based Credit Assessment:</w:t>
      </w:r>
      <w:r w:rsidDel="00000000" w:rsidR="00000000" w:rsidRPr="00000000">
        <w:rPr>
          <w:rFonts w:ascii="Google Sans" w:cs="Google Sans" w:eastAsia="Google Sans" w:hAnsi="Google Sans"/>
          <w:color w:val="1f1f1f"/>
          <w:rtl w:val="0"/>
        </w:rPr>
        <w:t xml:space="preserve"> The Budget mandates Public Sector Banks (PSBs) to pivot away from archaic, asset-based collateral lending models. Banks will develop in-house credit assessment capabilities that evaluate MSMEs based on their digital footprints (e.g., GST filings, UPI transactions, digital payments), democratizing access to credit for asset-light, service-oriented enterprises.</w:t>
      </w:r>
      <w:r w:rsidDel="00000000" w:rsidR="00000000" w:rsidRPr="00000000">
        <w:rPr>
          <w:rFonts w:ascii="Google Sans" w:cs="Google Sans" w:eastAsia="Google Sans" w:hAnsi="Google Sans"/>
          <w:color w:val="444746"/>
          <w:sz w:val="24"/>
          <w:szCs w:val="24"/>
          <w:vertAlign w:val="superscript"/>
          <w:rtl w:val="0"/>
        </w:rPr>
        <w:t xml:space="preserve">34</w:t>
      </w:r>
    </w:p>
    <w:p w:rsidR="00000000" w:rsidDel="00000000" w:rsidP="00000000" w:rsidRDefault="00000000" w:rsidRPr="00000000" w14:paraId="00000058">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TReDS Platform Mandatory Onboarding:</w:t>
      </w:r>
      <w:r w:rsidDel="00000000" w:rsidR="00000000" w:rsidRPr="00000000">
        <w:rPr>
          <w:rFonts w:ascii="Google Sans" w:cs="Google Sans" w:eastAsia="Google Sans" w:hAnsi="Google Sans"/>
          <w:color w:val="1f1f1f"/>
          <w:rtl w:val="0"/>
        </w:rPr>
        <w:t xml:space="preserve"> To alleviate the chronic issue of delayed payments and improve working capital liquidity for MSMEs, the turnover threshold for buyers to be mandatorily onboarded onto the Trade Receivables Discounting System (TReDS) platform was halved from ₹500 crore to ₹250 crore.</w:t>
      </w:r>
    </w:p>
    <w:p w:rsidR="00000000" w:rsidDel="00000000" w:rsidP="00000000" w:rsidRDefault="00000000" w:rsidRPr="00000000" w14:paraId="00000059">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Expansion of Financial Inclusion Infrastructure:</w:t>
      </w:r>
      <w:r w:rsidDel="00000000" w:rsidR="00000000" w:rsidRPr="00000000">
        <w:rPr>
          <w:rFonts w:ascii="Google Sans" w:cs="Google Sans" w:eastAsia="Google Sans" w:hAnsi="Google Sans"/>
          <w:color w:val="1f1f1f"/>
          <w:rtl w:val="0"/>
        </w:rPr>
        <w:t xml:space="preserve"> The government announced the establishment of 100 new branches of the India Post Payment Bank (IPPB) exclusively in the geographically underserved North-Eastern region. Additionally, JanSamarth-enabled digital Kisan Credit Cards (KCC) will be rolled out across five states to streamline agricultural credit delivery.</w:t>
      </w:r>
      <w:r w:rsidDel="00000000" w:rsidR="00000000" w:rsidRPr="00000000">
        <w:rPr>
          <w:rFonts w:ascii="Google Sans" w:cs="Google Sans" w:eastAsia="Google Sans" w:hAnsi="Google Sans"/>
          <w:color w:val="444746"/>
          <w:sz w:val="24"/>
          <w:szCs w:val="24"/>
          <w:vertAlign w:val="superscript"/>
          <w:rtl w:val="0"/>
        </w:rPr>
        <w:t xml:space="preserve">34</w:t>
      </w:r>
    </w:p>
    <w:p w:rsidR="00000000" w:rsidDel="00000000" w:rsidP="00000000" w:rsidRDefault="00000000" w:rsidRPr="00000000" w14:paraId="0000005A">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IV: Chronology of Major Financial Institutions</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Understanding the institutional architecture of the Indian economy requires a precise chronological mapping of its apex regulatory bodies, the historical waves of commercial bank nationalizations, and the establishment of sector-specific Development Financial Institutions (DFIs). For economics entrance examinations, the exact sequencing and foundational mandate of these entities are frequently tested parameters.</w:t>
      </w:r>
    </w:p>
    <w:p w:rsidR="00000000" w:rsidDel="00000000" w:rsidP="00000000" w:rsidRDefault="00000000" w:rsidRPr="00000000" w14:paraId="0000005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Master Chronological Table</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following table provides the definitive chronological sequence for the establishment and major structural transformations (such as nationalization) of key Indian financial institutions.</w:t>
      </w:r>
    </w:p>
    <w:tbl>
      <w:tblPr>
        <w:tblStyle w:val="Table4"/>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Chronological Order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Financial Institution / Event</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Establishment / Action Date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Reserve Bank of India (RBI)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April 1, 1935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Industrial Finance Corporation of India (IFCI)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1948</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Nationalization of RBI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January 1, 1949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State Bank of India (SBI) Nationalization / Formation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July 1, 1955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Industrial Development Bank of India (IDBI)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July 1, 1964</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Nationalization of 14 Major Commercial Banks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July 19, 1969</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Nationalization of 6 Major Commercial Banks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April 15, 1980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Export-Import Bank of India (EXIM Bank)</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January 1, 1982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National Bank for Agriculture and Rural Development (NABARD)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July 12, 1982</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Securities and Exchange Board of India (SEBI)</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i w:val="1"/>
                <w:iCs w:val="1"/>
                <w:color w:val="1f1f1f"/>
                <w:shd w:fill="auto" w:val="clear"/>
              </w:rPr>
            </w:pPr>
            <w:r w:rsidDel="00000000" w:rsidR="00000000" w:rsidRPr="00000000">
              <w:rPr>
                <w:rFonts w:ascii="Google Sans" w:cs="Google Sans" w:eastAsia="Google Sans" w:hAnsi="Google Sans"/>
                <w:color w:val="1f1f1f"/>
                <w:shd w:fill="auto" w:val="clear"/>
                <w:rtl w:val="0"/>
              </w:rPr>
              <w:t xml:space="preserve">April 12, 1988 </w:t>
            </w:r>
            <w:r w:rsidDel="00000000" w:rsidR="00000000" w:rsidRPr="00000000">
              <w:rPr>
                <w:rFonts w:ascii="Google Sans" w:cs="Google Sans" w:eastAsia="Google Sans" w:hAnsi="Google Sans"/>
                <w:i w:val="1"/>
                <w:iCs w:val="1"/>
                <w:color w:val="1f1f1f"/>
                <w:shd w:fill="auto" w:val="clear"/>
                <w:rtl w:val="0"/>
              </w:rPr>
              <w:t xml:space="preserve">(Statutory Status: Jan 30, 1992)</w:t>
            </w:r>
          </w:p>
        </w:tc>
      </w:tr>
    </w:tbl>
    <w:p w:rsidR="00000000" w:rsidDel="00000000" w:rsidP="00000000" w:rsidRDefault="00000000" w:rsidRPr="00000000" w14:paraId="0000007F">
      <w:pPr>
        <w:pStyle w:val="Heading3"/>
        <w:pBdr>
          <w:top w:space="0" w:sz="0" w:val="nil"/>
          <w:left w:space="0" w:sz="0" w:val="nil"/>
          <w:bottom w:space="0" w:sz="0" w:val="nil"/>
          <w:right w:space="0" w:sz="0" w:val="nil"/>
          <w:between w:space="0" w:sz="0" w:val="nil"/>
        </w:pBdr>
        <w:shd w:fill="auto" w:val="clear"/>
        <w:spacing w:after="12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Institutional Deep-Dive and Economic Rationale</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To fully grasp the Indian macroeconomic journey, one must contextualize the creation of these entities within the broader political economy of their respective eras.</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1. Reserve Bank of India (Established April 1, 1935 | Nationalized Jan 1, 1949)</w:t>
      </w:r>
      <w:r w:rsidDel="00000000" w:rsidR="00000000" w:rsidRPr="00000000">
        <w:rPr>
          <w:rFonts w:ascii="Google Sans" w:cs="Google Sans" w:eastAsia="Google Sans" w:hAnsi="Google Sans"/>
          <w:color w:val="1f1f1f"/>
          <w:rtl w:val="0"/>
        </w:rPr>
        <w:t xml:space="preserve"> Conceived on the recommendations of the Hilton Young Commission (Royal Commission on Indian Currency and Finance), the RBI was established under the Reserve Bank of India Act, 1934, and commenced operations on April 1, 1935.</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 Originally structured as a privately owned shareholders' bank to act as the central banking authority, the institution required realignment with the developmental goals of a newly independent nation. Consequently, it was nationalized on January 1, 1949, under the terms of the RBI (Transfer to Public Ownership) Act, 1948.</w:t>
      </w:r>
      <w:r w:rsidDel="00000000" w:rsidR="00000000" w:rsidRPr="00000000">
        <w:rPr>
          <w:rFonts w:ascii="Google Sans" w:cs="Google Sans" w:eastAsia="Google Sans" w:hAnsi="Google Sans"/>
          <w:color w:val="444746"/>
          <w:sz w:val="24"/>
          <w:szCs w:val="24"/>
          <w:vertAlign w:val="superscript"/>
          <w:rtl w:val="0"/>
        </w:rPr>
        <w:t xml:space="preserve">37</w:t>
      </w:r>
      <w:r w:rsidDel="00000000" w:rsidR="00000000" w:rsidRPr="00000000">
        <w:rPr>
          <w:rFonts w:ascii="Google Sans" w:cs="Google Sans" w:eastAsia="Google Sans" w:hAnsi="Google Sans"/>
          <w:color w:val="1f1f1f"/>
          <w:rtl w:val="0"/>
        </w:rPr>
        <w:t xml:space="preserve"> Concurrently, the Banking Regulation Act of 1949 was enacted, empowering the RBI with sweeping regulatory, supervisory, and licensing control over the entire commercial banking system.</w:t>
      </w:r>
      <w:r w:rsidDel="00000000" w:rsidR="00000000" w:rsidRPr="00000000">
        <w:rPr>
          <w:rFonts w:ascii="Google Sans" w:cs="Google Sans" w:eastAsia="Google Sans" w:hAnsi="Google Sans"/>
          <w:color w:val="444746"/>
          <w:sz w:val="24"/>
          <w:szCs w:val="24"/>
          <w:vertAlign w:val="superscript"/>
          <w:rtl w:val="0"/>
        </w:rPr>
        <w:t xml:space="preserve">36</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2. Industrial Finance Corporation of India (1948)</w:t>
      </w:r>
      <w:r w:rsidDel="00000000" w:rsidR="00000000" w:rsidRPr="00000000">
        <w:rPr>
          <w:rFonts w:ascii="Google Sans" w:cs="Google Sans" w:eastAsia="Google Sans" w:hAnsi="Google Sans"/>
          <w:color w:val="1f1f1f"/>
          <w:rtl w:val="0"/>
        </w:rPr>
        <w:t xml:space="preserve"> Immediately following independence, India faced a massive deficit in long-term industrial capital, which commercial banks, reliant on short-term deposits, were ill-equipped to provide. To bridge this gap, IFCI was established in 1948 as India's premier Development Financial Institution (DFI).</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 Its mandate was to provide medium and long-term financial assistance to the manufacturing, infrastructure, and industrial sectors, thereby acting as the vanguard for India's capital-intensive, import-substitution industrialization strategy.</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3. State Bank of India Nationalization (July 1, 1955)</w:t>
      </w:r>
      <w:r w:rsidDel="00000000" w:rsidR="00000000" w:rsidRPr="00000000">
        <w:rPr>
          <w:rFonts w:ascii="Google Sans" w:cs="Google Sans" w:eastAsia="Google Sans" w:hAnsi="Google Sans"/>
          <w:color w:val="1f1f1f"/>
          <w:rtl w:val="0"/>
        </w:rPr>
        <w:t xml:space="preserve"> The genesis of the SBI traces back to the colonial-era Presidency Banks—the Bank of Calcutta (1806), Bank of Bombay (1840), and Bank of Madras (1843)—which were amalgamated in 1921 to form the Imperial Bank of India.</w:t>
      </w:r>
      <w:r w:rsidDel="00000000" w:rsidR="00000000" w:rsidRPr="00000000">
        <w:rPr>
          <w:rFonts w:ascii="Google Sans" w:cs="Google Sans" w:eastAsia="Google Sans" w:hAnsi="Google Sans"/>
          <w:color w:val="444746"/>
          <w:sz w:val="24"/>
          <w:szCs w:val="24"/>
          <w:vertAlign w:val="superscript"/>
          <w:rtl w:val="0"/>
        </w:rPr>
        <w:t xml:space="preserve">38</w:t>
      </w:r>
      <w:r w:rsidDel="00000000" w:rsidR="00000000" w:rsidRPr="00000000">
        <w:rPr>
          <w:rFonts w:ascii="Google Sans" w:cs="Google Sans" w:eastAsia="Google Sans" w:hAnsi="Google Sans"/>
          <w:color w:val="1f1f1f"/>
          <w:rtl w:val="0"/>
        </w:rPr>
        <w:t xml:space="preserve"> Despite its dominance, the Imperial Bank remained heavily urban-centric. Following the seminal recommendations of the All India Rural Credit Survey Committee, the Government enacted the State Bank of India Act in 1955. This act nationalized the Imperial Bank and rechristened it as the State Bank of India, imbuing it with a specific statutory mandate to aggressively expand banking facilities into the deeply underserved rural and semi-urban hinterlands.</w:t>
      </w:r>
      <w:r w:rsidDel="00000000" w:rsidR="00000000" w:rsidRPr="00000000">
        <w:rPr>
          <w:rFonts w:ascii="Google Sans" w:cs="Google Sans" w:eastAsia="Google Sans" w:hAnsi="Google Sans"/>
          <w:color w:val="444746"/>
          <w:sz w:val="24"/>
          <w:szCs w:val="24"/>
          <w:vertAlign w:val="superscript"/>
          <w:rtl w:val="0"/>
        </w:rPr>
        <w:t xml:space="preserve">35</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4. Industrial Development Bank of India (July 1, 1964)</w:t>
      </w:r>
      <w:r w:rsidDel="00000000" w:rsidR="00000000" w:rsidRPr="00000000">
        <w:rPr>
          <w:rFonts w:ascii="Google Sans" w:cs="Google Sans" w:eastAsia="Google Sans" w:hAnsi="Google Sans"/>
          <w:color w:val="1f1f1f"/>
          <w:rtl w:val="0"/>
        </w:rPr>
        <w:t xml:space="preserve"> As industrial financing needs grew increasingly complex, IDBI was established initially as a wholly-owned subsidiary of the RBI.</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 It was designed to serve as the apex coordinating institution for the activities of all other DFIs, including IFCI and state-level financial corporations. Beyond mere project financing, IDBI’s mandate encompassed addressing regional industrial imbalances and fostering a vibrant domestic capital market.</w:t>
      </w:r>
      <w:r w:rsidDel="00000000" w:rsidR="00000000" w:rsidRPr="00000000">
        <w:rPr>
          <w:rFonts w:ascii="Google Sans" w:cs="Google Sans" w:eastAsia="Google Sans" w:hAnsi="Google Sans"/>
          <w:color w:val="444746"/>
          <w:sz w:val="24"/>
          <w:szCs w:val="24"/>
          <w:vertAlign w:val="superscript"/>
          <w:rtl w:val="0"/>
        </w:rPr>
        <w:t xml:space="preserve">41</w:t>
      </w:r>
      <w:r w:rsidDel="00000000" w:rsidR="00000000" w:rsidRPr="00000000">
        <w:rPr>
          <w:rFonts w:ascii="Google Sans" w:cs="Google Sans" w:eastAsia="Google Sans" w:hAnsi="Google Sans"/>
          <w:color w:val="1f1f1f"/>
          <w:rtl w:val="0"/>
        </w:rPr>
        <w:t xml:space="preserve"> In 2004, responding to the decline of the traditional DFI model, IDBI was corporatized and converted into a universal commercial banking entity.</w:t>
      </w:r>
      <w:r w:rsidDel="00000000" w:rsidR="00000000" w:rsidRPr="00000000">
        <w:rPr>
          <w:rFonts w:ascii="Google Sans" w:cs="Google Sans" w:eastAsia="Google Sans" w:hAnsi="Google Sans"/>
          <w:color w:val="444746"/>
          <w:sz w:val="24"/>
          <w:szCs w:val="24"/>
          <w:vertAlign w:val="superscript"/>
          <w:rtl w:val="0"/>
        </w:rPr>
        <w:t xml:space="preserve">41</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5. First Wave of Bank Nationalization: 14 Major Banks (July 19, 1969)</w:t>
      </w:r>
      <w:r w:rsidDel="00000000" w:rsidR="00000000" w:rsidRPr="00000000">
        <w:rPr>
          <w:rFonts w:ascii="Google Sans" w:cs="Google Sans" w:eastAsia="Google Sans" w:hAnsi="Google Sans"/>
          <w:color w:val="1f1f1f"/>
          <w:rtl w:val="0"/>
        </w:rPr>
        <w:t xml:space="preserve"> Arguably the most consequential event in India's banking history, the 1969 nationalization fundamentally altered capital allocation. Driven by the paradigm of "social control," the Indira Gandhi government observed that private banks were overwhelmingly directing credit toward speculative financial activities and large industrial houses, systematically neglecting priority sectors like agriculture, small-scale industries, and rural entrepreneurship.</w:t>
      </w:r>
      <w:r w:rsidDel="00000000" w:rsidR="00000000" w:rsidRPr="00000000">
        <w:rPr>
          <w:rFonts w:ascii="Google Sans" w:cs="Google Sans" w:eastAsia="Google Sans" w:hAnsi="Google Sans"/>
          <w:color w:val="444746"/>
          <w:sz w:val="24"/>
          <w:szCs w:val="24"/>
          <w:vertAlign w:val="superscript"/>
          <w:rtl w:val="0"/>
        </w:rPr>
        <w:t xml:space="preserve">40</w:t>
      </w:r>
      <w:r w:rsidDel="00000000" w:rsidR="00000000" w:rsidRPr="00000000">
        <w:rPr>
          <w:rFonts w:ascii="Google Sans" w:cs="Google Sans" w:eastAsia="Google Sans" w:hAnsi="Google Sans"/>
          <w:color w:val="1f1f1f"/>
          <w:rtl w:val="0"/>
        </w:rPr>
        <w:t xml:space="preserve"> Through the Banking Companies (Acquisition and Transfer of Undertakings) Ordinance, 1969, the government nationalized 14 major private commercial banks that possessed national deposits exceeding ₹50 crore.</w:t>
      </w:r>
      <w:r w:rsidDel="00000000" w:rsidR="00000000" w:rsidRPr="00000000">
        <w:rPr>
          <w:rFonts w:ascii="Google Sans" w:cs="Google Sans" w:eastAsia="Google Sans" w:hAnsi="Google Sans"/>
          <w:color w:val="444746"/>
          <w:sz w:val="24"/>
          <w:szCs w:val="24"/>
          <w:vertAlign w:val="superscript"/>
          <w:rtl w:val="0"/>
        </w:rPr>
        <w:t xml:space="preserve">40</w:t>
      </w:r>
      <w:r w:rsidDel="00000000" w:rsidR="00000000" w:rsidRPr="00000000">
        <w:rPr>
          <w:rFonts w:ascii="Google Sans" w:cs="Google Sans" w:eastAsia="Google Sans" w:hAnsi="Google Sans"/>
          <w:color w:val="1f1f1f"/>
          <w:rtl w:val="0"/>
        </w:rPr>
        <w:t xml:space="preserve"> These 14 institutions collectively controlled over 80% of the nation's bank deposits, placing the lion's share of financial intermediation directly under state control.</w:t>
      </w:r>
      <w:r w:rsidDel="00000000" w:rsidR="00000000" w:rsidRPr="00000000">
        <w:rPr>
          <w:rFonts w:ascii="Google Sans" w:cs="Google Sans" w:eastAsia="Google Sans" w:hAnsi="Google Sans"/>
          <w:color w:val="444746"/>
          <w:sz w:val="24"/>
          <w:szCs w:val="24"/>
          <w:vertAlign w:val="superscript"/>
          <w:rtl w:val="0"/>
        </w:rPr>
        <w:t xml:space="preserve">42</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6. Second Wave of Bank Nationalization: 6 Major Banks (April 15, 1980)</w:t>
      </w:r>
      <w:r w:rsidDel="00000000" w:rsidR="00000000" w:rsidRPr="00000000">
        <w:rPr>
          <w:rFonts w:ascii="Google Sans" w:cs="Google Sans" w:eastAsia="Google Sans" w:hAnsi="Google Sans"/>
          <w:color w:val="1f1f1f"/>
          <w:rtl w:val="0"/>
        </w:rPr>
        <w:t xml:space="preserve"> To further consolidate state hegemony over credit dispensation and push the frontiers of financial inclusion, a second tranche of nationalization occurred on April 15, 1980.</w:t>
      </w:r>
      <w:r w:rsidDel="00000000" w:rsidR="00000000" w:rsidRPr="00000000">
        <w:rPr>
          <w:rFonts w:ascii="Google Sans" w:cs="Google Sans" w:eastAsia="Google Sans" w:hAnsi="Google Sans"/>
          <w:color w:val="444746"/>
          <w:sz w:val="24"/>
          <w:szCs w:val="24"/>
          <w:vertAlign w:val="superscript"/>
          <w:rtl w:val="0"/>
        </w:rPr>
        <w:t xml:space="preserve">43</w:t>
      </w:r>
      <w:r w:rsidDel="00000000" w:rsidR="00000000" w:rsidRPr="00000000">
        <w:rPr>
          <w:rFonts w:ascii="Google Sans" w:cs="Google Sans" w:eastAsia="Google Sans" w:hAnsi="Google Sans"/>
          <w:color w:val="1f1f1f"/>
          <w:rtl w:val="0"/>
        </w:rPr>
        <w:t xml:space="preserve"> Six additional private commercial banks, each with national deposits exceeding the higher threshold of ₹200 crore, were nationalized.</w:t>
      </w:r>
      <w:r w:rsidDel="00000000" w:rsidR="00000000" w:rsidRPr="00000000">
        <w:rPr>
          <w:rFonts w:ascii="Google Sans" w:cs="Google Sans" w:eastAsia="Google Sans" w:hAnsi="Google Sans"/>
          <w:color w:val="444746"/>
          <w:sz w:val="24"/>
          <w:szCs w:val="24"/>
          <w:vertAlign w:val="superscript"/>
          <w:rtl w:val="0"/>
        </w:rPr>
        <w:t xml:space="preserve">43</w:t>
      </w:r>
      <w:r w:rsidDel="00000000" w:rsidR="00000000" w:rsidRPr="00000000">
        <w:rPr>
          <w:rFonts w:ascii="Google Sans" w:cs="Google Sans" w:eastAsia="Google Sans" w:hAnsi="Google Sans"/>
          <w:color w:val="1f1f1f"/>
          <w:rtl w:val="0"/>
        </w:rPr>
        <w:t xml:space="preserve"> This move solidified the absolute dominance of Public Sector Banks (PSBs) in the Indian economy, a structural reality that persists today.</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7. Export-Import Bank of India (January 1, 1982)</w:t>
      </w:r>
      <w:r w:rsidDel="00000000" w:rsidR="00000000" w:rsidRPr="00000000">
        <w:rPr>
          <w:rFonts w:ascii="Google Sans" w:cs="Google Sans" w:eastAsia="Google Sans" w:hAnsi="Google Sans"/>
          <w:color w:val="1f1f1f"/>
          <w:rtl w:val="0"/>
        </w:rPr>
        <w:t xml:space="preserve"> As India's industrial base diversified, the need for specialized trade finance became apparent. Established under the Export-Import Bank of India Act, 1981, EXIM Bank was structurally decoupled from IDBI's international finance wing and commenced operations on January 1, 1982.</w:t>
      </w:r>
      <w:r w:rsidDel="00000000" w:rsidR="00000000" w:rsidRPr="00000000">
        <w:rPr>
          <w:rFonts w:ascii="Google Sans" w:cs="Google Sans" w:eastAsia="Google Sans" w:hAnsi="Google Sans"/>
          <w:color w:val="444746"/>
          <w:sz w:val="24"/>
          <w:szCs w:val="24"/>
          <w:vertAlign w:val="superscript"/>
          <w:rtl w:val="0"/>
        </w:rPr>
        <w:t xml:space="preserve">45</w:t>
      </w:r>
      <w:r w:rsidDel="00000000" w:rsidR="00000000" w:rsidRPr="00000000">
        <w:rPr>
          <w:rFonts w:ascii="Google Sans" w:cs="Google Sans" w:eastAsia="Google Sans" w:hAnsi="Google Sans"/>
          <w:color w:val="1f1f1f"/>
          <w:rtl w:val="0"/>
        </w:rPr>
        <w:t xml:space="preserve"> Operating as a wholly state-owned statutory corporation, its primary economic function is to act as the premier export finance institution, providing sovereign-backed long-term trade finance, extending Lines of Credit (LoCs) to foreign governments, and facilitating buyer's credit for large-scale infrastructure projects globally.</w:t>
      </w:r>
      <w:r w:rsidDel="00000000" w:rsidR="00000000" w:rsidRPr="00000000">
        <w:rPr>
          <w:rFonts w:ascii="Google Sans" w:cs="Google Sans" w:eastAsia="Google Sans" w:hAnsi="Google Sans"/>
          <w:color w:val="444746"/>
          <w:sz w:val="24"/>
          <w:szCs w:val="24"/>
          <w:vertAlign w:val="superscript"/>
          <w:rtl w:val="0"/>
        </w:rPr>
        <w:t xml:space="preserve">45</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8. National Bank for Agriculture and Rural Development (July 12, 1982)</w:t>
      </w:r>
      <w:r w:rsidDel="00000000" w:rsidR="00000000" w:rsidRPr="00000000">
        <w:rPr>
          <w:rFonts w:ascii="Google Sans" w:cs="Google Sans" w:eastAsia="Google Sans" w:hAnsi="Google Sans"/>
          <w:color w:val="1f1f1f"/>
          <w:rtl w:val="0"/>
        </w:rPr>
        <w:t xml:space="preserve"> Following the comprehensive recommendations of the B. Sivaraman Committee (CRAFICARD), NABARD was established on July 12, 1982, under the NABARD Act, 1981.</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 It was created by transferring the agricultural credit functions of the RBI and the refinance functions of the Agricultural Refinance and Development Corporation (ARDC). NABARD serves as the apex developmental bank entrusted with regulating, supervising, and refinancing Regional Rural Banks (RRBs), cooperative banks, and rural infrastructure projects, serving as the financial backbone of the agrarian economy.</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9. Securities and Exchange Board of India (April 12, 1988 / Jan 30, 1992)</w:t>
      </w:r>
      <w:r w:rsidDel="00000000" w:rsidR="00000000" w:rsidRPr="00000000">
        <w:rPr>
          <w:rFonts w:ascii="Google Sans" w:cs="Google Sans" w:eastAsia="Google Sans" w:hAnsi="Google Sans"/>
          <w:color w:val="1f1f1f"/>
          <w:rtl w:val="0"/>
        </w:rPr>
        <w:t xml:space="preserve"> As India's capital markets began to expand in the late 1980s, the need for a dedicated market regulator became critical. SEBI was initially constituted as a non-statutory advisory body on April 12, 1988, via a government resolution.</w:t>
      </w:r>
      <w:r w:rsidDel="00000000" w:rsidR="00000000" w:rsidRPr="00000000">
        <w:rPr>
          <w:rFonts w:ascii="Google Sans" w:cs="Google Sans" w:eastAsia="Google Sans" w:hAnsi="Google Sans"/>
          <w:color w:val="444746"/>
          <w:sz w:val="24"/>
          <w:szCs w:val="24"/>
          <w:vertAlign w:val="superscript"/>
          <w:rtl w:val="0"/>
        </w:rPr>
        <w:t xml:space="preserve">49</w:t>
      </w:r>
      <w:r w:rsidDel="00000000" w:rsidR="00000000" w:rsidRPr="00000000">
        <w:rPr>
          <w:rFonts w:ascii="Google Sans" w:cs="Google Sans" w:eastAsia="Google Sans" w:hAnsi="Google Sans"/>
          <w:color w:val="1f1f1f"/>
          <w:rtl w:val="0"/>
        </w:rPr>
        <w:t xml:space="preserve"> However, following the economic liberalization of 1991 and the need for stringent market oversight to prevent fraudulent practices (highlighted by the Harshad Mehta scam), SEBI was granted autonomous statutory powers through the SEBI Act, 1992, which came into force on January 30, 1992.</w:t>
      </w:r>
      <w:r w:rsidDel="00000000" w:rsidR="00000000" w:rsidRPr="00000000">
        <w:rPr>
          <w:rFonts w:ascii="Google Sans" w:cs="Google Sans" w:eastAsia="Google Sans" w:hAnsi="Google Sans"/>
          <w:color w:val="444746"/>
          <w:sz w:val="24"/>
          <w:szCs w:val="24"/>
          <w:vertAlign w:val="superscript"/>
          <w:rtl w:val="0"/>
        </w:rPr>
        <w:t xml:space="preserve">39</w:t>
      </w:r>
      <w:r w:rsidDel="00000000" w:rsidR="00000000" w:rsidRPr="00000000">
        <w:rPr>
          <w:rFonts w:ascii="Google Sans" w:cs="Google Sans" w:eastAsia="Google Sans" w:hAnsi="Google Sans"/>
          <w:color w:val="1f1f1f"/>
          <w:rtl w:val="0"/>
        </w:rPr>
        <w:t xml:space="preserve"> SEBI's mandate is to protect investor interests, promote the development of, and regulate the securities market.</w:t>
      </w:r>
    </w:p>
    <w:p w:rsidR="00000000" w:rsidDel="00000000" w:rsidP="00000000" w:rsidRDefault="00000000" w:rsidRPr="00000000" w14:paraId="0000008A">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Part V: Landmark Economic Committees and Their Paradigmatic Impact</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structural evolution of India's fiscal architecture, banking sector norms, and poverty estimation metrics has been heavily guided by expert committees. For competitive examinations, distinguishing the primary economic mandate, the theoretical underpinning, and the ultimate policy impact of each committee is a high-yield requirement.</w:t>
      </w:r>
    </w:p>
    <w:p w:rsidR="00000000" w:rsidDel="00000000" w:rsidP="00000000" w:rsidRDefault="00000000" w:rsidRPr="00000000" w14:paraId="0000008C">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Master Mapping Table of Economic Committees</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tl w:val="0"/>
        </w:rPr>
      </w:r>
    </w:p>
    <w:tbl>
      <w:tblPr>
        <w:tblStyle w:val="Table5"/>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Committee Chairman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Primary Economic Purpose / Mandate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Key Output / Policy Impact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 Narasimham</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Banking Sector Reforms (1991 &amp; 1998)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Introduction of Basel norms, reduction of CRR/SLR, bank mergers.</w:t>
            </w:r>
            <w:r w:rsidDel="00000000" w:rsidR="00000000" w:rsidRPr="00000000">
              <w:rPr>
                <w:rFonts w:ascii="Google Sans" w:cs="Google Sans" w:eastAsia="Google Sans" w:hAnsi="Google Sans"/>
                <w:color w:val="444746"/>
                <w:sz w:val="24"/>
                <w:szCs w:val="24"/>
                <w:vertAlign w:val="superscript"/>
                <w:rtl w:val="0"/>
              </w:rPr>
              <w:t xml:space="preserve">50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Urjit Patel</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Monetary Policy Framework (2014)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Transition to Flexible Inflation Targeting (FIT), formation of the MPC.</w:t>
            </w:r>
            <w:r w:rsidDel="00000000" w:rsidR="00000000" w:rsidRPr="00000000">
              <w:rPr>
                <w:rFonts w:ascii="Google Sans" w:cs="Google Sans" w:eastAsia="Google Sans" w:hAnsi="Google Sans"/>
                <w:color w:val="444746"/>
                <w:sz w:val="24"/>
                <w:szCs w:val="24"/>
                <w:vertAlign w:val="superscript"/>
                <w:rtl w:val="0"/>
              </w:rPr>
              <w:t xml:space="preserve">50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Nachiket Mor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Comprehensive Financial Inclusion (2014)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Conceptualization of differentiated banking (Payment &amp; Small Finance Banks).</w:t>
            </w:r>
            <w:r w:rsidDel="00000000" w:rsidR="00000000" w:rsidRPr="00000000">
              <w:rPr>
                <w:rFonts w:ascii="Google Sans" w:cs="Google Sans" w:eastAsia="Google Sans" w:hAnsi="Google Sans"/>
                <w:color w:val="444746"/>
                <w:sz w:val="24"/>
                <w:szCs w:val="24"/>
                <w:vertAlign w:val="superscript"/>
                <w:rtl w:val="0"/>
              </w:rPr>
              <w:t xml:space="preserve">50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Vijay Kelkar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Direct &amp; Indirect Tax Reforms (2002) / PPP</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Overhaul of tax administration, groundwork for VAT/GST, and PPP models.</w:t>
            </w:r>
            <w:r w:rsidDel="00000000" w:rsidR="00000000" w:rsidRPr="00000000">
              <w:rPr>
                <w:rFonts w:ascii="Google Sans" w:cs="Google Sans" w:eastAsia="Google Sans" w:hAnsi="Google Sans"/>
                <w:color w:val="444746"/>
                <w:sz w:val="24"/>
                <w:szCs w:val="24"/>
                <w:vertAlign w:val="superscript"/>
                <w:rtl w:val="0"/>
              </w:rPr>
              <w:t xml:space="preserve">50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Raja Chelliah</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Tax Reform and Tariff Rationalization (1991)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Drastic reduction of peak import duties, transitioning to a market economy.</w:t>
            </w:r>
            <w:r w:rsidDel="00000000" w:rsidR="00000000" w:rsidRPr="00000000">
              <w:rPr>
                <w:rFonts w:ascii="Google Sans" w:cs="Google Sans" w:eastAsia="Google Sans" w:hAnsi="Google Sans"/>
                <w:color w:val="444746"/>
                <w:sz w:val="24"/>
                <w:szCs w:val="24"/>
                <w:vertAlign w:val="superscript"/>
                <w:rtl w:val="0"/>
              </w:rPr>
              <w:t xml:space="preserve">50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Suresh Tendulkar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Poverty Line Estimation Methodology (2009)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Shifted poverty anchor from calorie intake to a broader consumption basket.</w:t>
            </w:r>
            <w:r w:rsidDel="00000000" w:rsidR="00000000" w:rsidRPr="00000000">
              <w:rPr>
                <w:rFonts w:ascii="Google Sans" w:cs="Google Sans" w:eastAsia="Google Sans" w:hAnsi="Google Sans"/>
                <w:color w:val="444746"/>
                <w:sz w:val="24"/>
                <w:szCs w:val="24"/>
                <w:vertAlign w:val="superscript"/>
                <w:rtl w:val="0"/>
              </w:rPr>
              <w:t xml:space="preserve">50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 Rangarajan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Disinvestment in PSUs (1993) / Poverty (2014)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Dilution of state equity in PSUs; revised poverty line estimates upward.</w:t>
            </w:r>
            <w:r w:rsidDel="00000000" w:rsidR="00000000" w:rsidRPr="00000000">
              <w:rPr>
                <w:rFonts w:ascii="Google Sans" w:cs="Google Sans" w:eastAsia="Google Sans" w:hAnsi="Google Sans"/>
                <w:color w:val="444746"/>
                <w:sz w:val="24"/>
                <w:szCs w:val="24"/>
                <w:vertAlign w:val="superscript"/>
                <w:rtl w:val="0"/>
              </w:rPr>
              <w:t xml:space="preserve">50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D.T. Lakdawala</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State-Specific Poverty Estimation (1993)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Introduced decoupled state-specific poverty lines using CPI-IW and CPI-AL.</w:t>
            </w:r>
            <w:r w:rsidDel="00000000" w:rsidR="00000000" w:rsidRPr="00000000">
              <w:rPr>
                <w:rFonts w:ascii="Google Sans" w:cs="Google Sans" w:eastAsia="Google Sans" w:hAnsi="Google Sans"/>
                <w:color w:val="444746"/>
                <w:sz w:val="24"/>
                <w:szCs w:val="24"/>
                <w:vertAlign w:val="superscript"/>
                <w:rtl w:val="0"/>
              </w:rPr>
              <w:t xml:space="preserve">50</w:t>
            </w:r>
          </w:p>
        </w:tc>
      </w:tr>
    </w:tbl>
    <w:p w:rsidR="00000000" w:rsidDel="00000000" w:rsidP="00000000" w:rsidRDefault="00000000" w:rsidRPr="00000000" w14:paraId="000000A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Analytical Breakdown of Committee Contributions</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1. Narasimham Committee on Financial System (1991) &amp; Banking Reforms (1998)</w:t>
      </w:r>
      <w:r w:rsidDel="00000000" w:rsidR="00000000" w:rsidRPr="00000000">
        <w:rPr>
          <w:rFonts w:ascii="Google Sans" w:cs="Google Sans" w:eastAsia="Google Sans" w:hAnsi="Google Sans"/>
          <w:color w:val="1f1f1f"/>
          <w:rtl w:val="0"/>
        </w:rPr>
        <w:t xml:space="preserve"> Widely regarded as the architect of modern Indian banking, M. Narasimham chaired two defining committees that rescued the banking sector from the brink of collapse in the early 1990s. The 1991 Committee recommended dismantling the financially repressive regime by drastically lowering the statutorily high CRR and SLR (which were preempting over 50% of bank deposits), deregulating the administered interest rate structure, and introducing international Basel norms for Capital Adequacy and Income Recognition and Asset Classification (IRAC).</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 The subsequent 1998 Committee focused on structural consolidation, forcefully advocating for the merger of strong public sector banks to create globally competitive, "too-big-to-fail" institutions, alongside the rapid computerization of branch operations and the establishment of Asset Reconstruction Companies (ARCs) to handle bad debt.</w:t>
      </w:r>
      <w:r w:rsidDel="00000000" w:rsidR="00000000" w:rsidRPr="00000000">
        <w:rPr>
          <w:rFonts w:ascii="Google Sans" w:cs="Google Sans" w:eastAsia="Google Sans" w:hAnsi="Google Sans"/>
          <w:color w:val="444746"/>
          <w:sz w:val="24"/>
          <w:szCs w:val="24"/>
          <w:vertAlign w:val="superscript"/>
          <w:rtl w:val="0"/>
        </w:rPr>
        <w:t xml:space="preserve">51</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2. Urjit Patel Committee (2014)</w:t>
      </w:r>
      <w:r w:rsidDel="00000000" w:rsidR="00000000" w:rsidRPr="00000000">
        <w:rPr>
          <w:rFonts w:ascii="Google Sans" w:cs="Google Sans" w:eastAsia="Google Sans" w:hAnsi="Google Sans"/>
          <w:color w:val="1f1f1f"/>
          <w:rtl w:val="0"/>
        </w:rPr>
        <w:t xml:space="preserve"> Officially titled the "Expert Committee to Revise and Strengthen the Monetary Policy Framework," this committee engineered the most profound change in the RBI's history since its nationalization. It diagnosed that targeting multiple indicators was leading to persistently high inflation and currency volatility. The committee recommended transitioning the nominal anchor for inflation targeting from the Wholesale Price Index (WPI) to the combined Consumer Price Index (CPI), as the latter more accurately reflected the cost of living.</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 Most significantly, it proposed the legally binding 4.0% inflation target with a +/- 2.0% tolerance band and the establishment of a statutory, rule-based, six-member Monetary Policy Committee (MPC) to democratize rate-setting and replace the RBI Governor's historical sole veto power over interest rates.</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3. Nachiket Mor Committee (2014)</w:t>
      </w:r>
      <w:r w:rsidDel="00000000" w:rsidR="00000000" w:rsidRPr="00000000">
        <w:rPr>
          <w:rFonts w:ascii="Google Sans" w:cs="Google Sans" w:eastAsia="Google Sans" w:hAnsi="Google Sans"/>
          <w:color w:val="1f1f1f"/>
          <w:rtl w:val="0"/>
        </w:rPr>
        <w:t xml:space="preserve"> The "Committee on Comprehensive Financial Services for Small Businesses and Low-Income Households" mapped the blueprint for hyper-local financial inclusion and the digital financial revolution. Recognizing that traditional universal banks were ill-equipped to serve the 'last mile,' it conceptualized the framework for differentiated banking licenses. This directly resulted in the RBI issuing licenses for Payment Banks (to handle remittances and deposits without lending risk) and Small Finance Banks (to provide micro-credit).</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 Furthermore, the committee established the radical vision that every Indian resident over the age of 18 should possess an electronic bank account, paving the foundational pathway for the highly successful JAM (Jan Dhan-Aadhaar-Mobile) trinity.</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4. Vijay Kelkar Committee (2002)</w:t>
      </w:r>
      <w:r w:rsidDel="00000000" w:rsidR="00000000" w:rsidRPr="00000000">
        <w:rPr>
          <w:rFonts w:ascii="Google Sans" w:cs="Google Sans" w:eastAsia="Google Sans" w:hAnsi="Google Sans"/>
          <w:color w:val="1f1f1f"/>
          <w:rtl w:val="0"/>
        </w:rPr>
        <w:t xml:space="preserve"> Tasked with overhauling India's convoluted and highly litigious tax structure, the Kelkar Task Force on Direct and Indirect Taxes recommended sweeping simplifications.</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 For direct taxes, it argued for a significantly broadened tax base, the ruthless removal of systemic exemptions, the raising of income tax exemption limits, and the lowering of corporate tax rates to spur investment. For indirect taxes, its recommendations laid the crucial conceptual groundwork for the nationwide implementation of the Value Added Tax (VAT), which eventually culminated in the Goods and Services Tax (GST) architecture. Kelkar later chaired a pivotal committee on revitalizing Public-Private Partnership (PPP) models in infrastructure development.</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5. Raja Chelliah Committee (1991)</w:t>
      </w:r>
      <w:r w:rsidDel="00000000" w:rsidR="00000000" w:rsidRPr="00000000">
        <w:rPr>
          <w:rFonts w:ascii="Google Sans" w:cs="Google Sans" w:eastAsia="Google Sans" w:hAnsi="Google Sans"/>
          <w:color w:val="1f1f1f"/>
          <w:rtl w:val="0"/>
        </w:rPr>
        <w:t xml:space="preserve"> The Tax Reform Committee led by Raja Chelliah was instrumental in facilitating the opening of the Indian economy during the severe 1991 balance of payments crisis.</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 Prior to 1991, India's trade policy was characterized by notoriously complex, prohibitive, and protectionist customs and excise duties, with peak import tariffs frequently exceeding 300%. The committee's primary economic purpose was to rationalize this tariff structure. By advocating for the drastic reduction of peak import duties, the simplification of the excise duty structure, and the integration of the Indian economy with global supply chains, the Chelliah committee served as the fiscal spearhead for transitioning India toward a market-driven, globally integrated economy.</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6. Suresh Tendulkar Committee (2009)</w:t>
      </w:r>
      <w:r w:rsidDel="00000000" w:rsidR="00000000" w:rsidRPr="00000000">
        <w:rPr>
          <w:rFonts w:ascii="Google Sans" w:cs="Google Sans" w:eastAsia="Google Sans" w:hAnsi="Google Sans"/>
          <w:color w:val="1f1f1f"/>
          <w:rtl w:val="0"/>
        </w:rPr>
        <w:t xml:space="preserve"> Tasked by the Planning Commission with reviewing the methodology for poverty estimation, the Tendulkar Committee modernized how India defines absolute deprivation. It fundamentally moved away from the obsolete, unidimensional calorie-intake-based poverty lines (which assumed poverty was merely a lack of food). Its primary purpose was to construct a broader, more realistic consumption basket that explicitly included normative private expenditures on vital services such as health and education.</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 Furthermore, it introduced the 'Mixed Reference Period' (MRP) for consumption surveys, providing a more uniform and internationally comparable national measure of absolute poverty.</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b w:val="1"/>
          <w:bCs w:val="1"/>
          <w:color w:val="1f1f1f"/>
          <w:rtl w:val="0"/>
        </w:rPr>
        <w:t xml:space="preserve">7. C. Rangarajan Committee (1993)</w:t>
      </w:r>
      <w:r w:rsidDel="00000000" w:rsidR="00000000" w:rsidRPr="00000000">
        <w:rPr>
          <w:rFonts w:ascii="Google Sans" w:cs="Google Sans" w:eastAsia="Google Sans" w:hAnsi="Google Sans"/>
          <w:color w:val="1f1f1f"/>
          <w:rtl w:val="0"/>
        </w:rPr>
        <w:t xml:space="preserve"> While Dr. C. Rangarajan, a former RBI Governor, has chaired numerous high-level panels (including a later committee on poverty estimation in 2014 that revised the Tendulkar metrics upward), for the context of historical economic entrance exams, the 1993 Rangarajan Committee on Disinvestment is of paramount importance.</w:t>
      </w:r>
      <w:r w:rsidDel="00000000" w:rsidR="00000000" w:rsidRPr="00000000">
        <w:rPr>
          <w:rFonts w:ascii="Google Sans" w:cs="Google Sans" w:eastAsia="Google Sans" w:hAnsi="Google Sans"/>
          <w:color w:val="444746"/>
          <w:sz w:val="24"/>
          <w:szCs w:val="24"/>
          <w:vertAlign w:val="superscript"/>
          <w:rtl w:val="0"/>
        </w:rPr>
        <w:t xml:space="preserve">50</w:t>
      </w:r>
      <w:r w:rsidDel="00000000" w:rsidR="00000000" w:rsidRPr="00000000">
        <w:rPr>
          <w:rFonts w:ascii="Google Sans" w:cs="Google Sans" w:eastAsia="Google Sans" w:hAnsi="Google Sans"/>
          <w:color w:val="1f1f1f"/>
          <w:rtl w:val="0"/>
        </w:rPr>
        <w:t xml:space="preserve"> Tasked with addressing the chronic inefficiencies and massive fiscal drag of state-owned enterprises, the committee provided the intellectual framework for privatization. It recommended that the government dilute its equity in Public Sector Undertakings (PSUs) up to 49% (and over 51% in non-reserved, non-strategic sectors), fundamentally reshaping the contours of state ownership in the corporate sector and unlocking capital for fiscal deficit management.</w:t>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b w:val="1"/>
          <w:bCs w:val="1"/>
          <w:color w:val="1f1f1f"/>
          <w:rtl w:val="0"/>
        </w:rPr>
        <w:t xml:space="preserve">8. D.T. Lakdawala Committee (1993)</w:t>
      </w:r>
      <w:r w:rsidDel="00000000" w:rsidR="00000000" w:rsidRPr="00000000">
        <w:rPr>
          <w:rFonts w:ascii="Google Sans" w:cs="Google Sans" w:eastAsia="Google Sans" w:hAnsi="Google Sans"/>
          <w:color w:val="1f1f1f"/>
          <w:rtl w:val="0"/>
        </w:rPr>
        <w:t xml:space="preserve"> Constituted in 1989 and submitting its report in 1993, the Lakdawala Expert Group on Estimation of Proportion and Number of Poor established the methodology for calculating state-specific poverty lines. Its primary macroeconomic contribution was acknowledging the vast heterogeneity of the Indian subcontinent—specifically, that the cost of living and consumption baskets vary drastically across different Indian states. Therefore, the committee advised abandoning a single national poverty line. Instead, it recommended the use of decoupled, state-specific price indices: the Consumer Price Index for Industrial Workers (CPI-IW) to calculate urban poverty, and the Consumer Price Index for Agricultural Labourers (CPI-AL) to calculate rural poverty.</w:t>
      </w:r>
      <w:r w:rsidDel="00000000" w:rsidR="00000000" w:rsidRPr="00000000">
        <w:rPr>
          <w:rFonts w:ascii="Google Sans" w:cs="Google Sans" w:eastAsia="Google Sans" w:hAnsi="Google Sans"/>
          <w:color w:val="444746"/>
          <w:sz w:val="24"/>
          <w:szCs w:val="24"/>
          <w:vertAlign w:val="superscript"/>
          <w:rtl w:val="0"/>
        </w:rPr>
        <w:t xml:space="preserve">50</w:t>
      </w:r>
    </w:p>
    <w:p w:rsidR="00000000" w:rsidDel="00000000" w:rsidP="00000000" w:rsidRDefault="00000000" w:rsidRPr="00000000" w14:paraId="000000B2">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Conclusion</w:t>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Indian monetary and banking ecosystem exhibits a highly sophisticated, deeply layered interplay between historical institutional frameworks and dynamic, modern regulatory practices. The chronological establishment of entities—from the genesis of the RBI in 1935, through the socialistic nationalization waves of 1969 and 1980, to the statutory elevation of market regulators like SEBI in 1992—illustrates a phased macroeconomic transition from colonial-era banking to developmental state intervention, and ultimately, to a liberalized, globally integrated financial market.</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Simultaneously, the intellectual and structural foundations laid by expert committees, from Narasimham’s banking clean-up to Urjit Patel’s inflation-targeting framework, continue to dictate the contemporary operations of the state. As evidenced by the latest data up to February 2026, the RBI's ability to maintain a highly calibrated neutral stance with a 5.25% Repo Rate, while effectively guiding CPI inflation down to 2.75% via structural base revisions and liquidity management, underscores the maturation of India's monetary policy architecture. Coupled with the historic reduction of banking sector GNPAs to 2.6% and aggressive, targeted credit interventions for MSMEs outlined in the Union Budget 2024-25, the macroeconomic indicators point toward a resilient, impeccably regulated, and well-capitalized financial sector capable of underwriting India's sustained trajectory toward high-income status.</w:t>
      </w:r>
    </w:p>
    <w:p w:rsidR="00000000" w:rsidDel="00000000" w:rsidP="00000000" w:rsidRDefault="00000000" w:rsidRPr="00000000" w14:paraId="000000B5">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0B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RBI's Inflation Targeting Framework and the Debate on Continuity - Compass by Rau's IAS, accessed February 22, 2026, </w:t>
      </w:r>
      <w:hyperlink r:id="rId6">
        <w:r w:rsidDel="00000000" w:rsidR="00000000" w:rsidRPr="00000000">
          <w:rPr>
            <w:rFonts w:ascii="Google Sans" w:cs="Google Sans" w:eastAsia="Google Sans" w:hAnsi="Google Sans"/>
            <w:color w:val="0000ee"/>
            <w:sz w:val="24"/>
            <w:szCs w:val="24"/>
            <w:u w:val="single"/>
            <w:rtl w:val="0"/>
          </w:rPr>
          <w:t xml:space="preserve">https://compass.rauias.com/current-affairs/rbi-inflation-targeting-framework-debate-continuity/</w:t>
        </w:r>
      </w:hyperlink>
      <w:r w:rsidDel="00000000" w:rsidR="00000000" w:rsidRPr="00000000">
        <w:rPr>
          <w:rtl w:val="0"/>
        </w:rPr>
      </w:r>
    </w:p>
    <w:p w:rsidR="00000000" w:rsidDel="00000000" w:rsidP="00000000" w:rsidRDefault="00000000" w:rsidRPr="00000000" w14:paraId="000000B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Review of Monetary Policy Framework by RBI - Committee Reports, accessed February 23, 2026, </w:t>
      </w:r>
      <w:hyperlink r:id="rId7">
        <w:r w:rsidDel="00000000" w:rsidR="00000000" w:rsidRPr="00000000">
          <w:rPr>
            <w:rFonts w:ascii="Google Sans" w:cs="Google Sans" w:eastAsia="Google Sans" w:hAnsi="Google Sans"/>
            <w:color w:val="0000ee"/>
            <w:sz w:val="24"/>
            <w:szCs w:val="24"/>
            <w:u w:val="single"/>
            <w:rtl w:val="0"/>
          </w:rPr>
          <w:t xml:space="preserve">https://prsindia.org/policy/report-summaries/review-of-monetary-policy-framework-by-rbi</w:t>
        </w:r>
      </w:hyperlink>
      <w:r w:rsidDel="00000000" w:rsidR="00000000" w:rsidRPr="00000000">
        <w:rPr>
          <w:rtl w:val="0"/>
        </w:rPr>
      </w:r>
    </w:p>
    <w:p w:rsidR="00000000" w:rsidDel="00000000" w:rsidP="00000000" w:rsidRDefault="00000000" w:rsidRPr="00000000" w14:paraId="000000B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accessed February 22, 2026, </w:t>
      </w:r>
      <w:hyperlink r:id="rId8">
        <w:r w:rsidDel="00000000" w:rsidR="00000000" w:rsidRPr="00000000">
          <w:rPr>
            <w:rFonts w:ascii="Google Sans" w:cs="Google Sans" w:eastAsia="Google Sans" w:hAnsi="Google Sans"/>
            <w:color w:val="0000ee"/>
            <w:sz w:val="24"/>
            <w:szCs w:val="24"/>
            <w:u w:val="single"/>
            <w:rtl w:val="0"/>
          </w:rPr>
          <w:t xml:space="preserve">https://prsindia.org/policy/report-summaries/review-of-monetary-policy-framework-by-rbi#:~:text=In%20August%202016%2C%20a%20target,2026%20(Second%20Review%20Period).</w:t>
        </w:r>
      </w:hyperlink>
      <w:r w:rsidDel="00000000" w:rsidR="00000000" w:rsidRPr="00000000">
        <w:rPr>
          <w:rtl w:val="0"/>
        </w:rPr>
      </w:r>
    </w:p>
    <w:p w:rsidR="00000000" w:rsidDel="00000000" w:rsidP="00000000" w:rsidRDefault="00000000" w:rsidRPr="00000000" w14:paraId="000000B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version to your machine and then use respective software to print the story. - Reserve Bank of India, accessed February 23, 2026, </w:t>
      </w:r>
      <w:hyperlink r:id="rId9">
        <w:r w:rsidDel="00000000" w:rsidR="00000000" w:rsidRPr="00000000">
          <w:rPr>
            <w:rFonts w:ascii="Google Sans" w:cs="Google Sans" w:eastAsia="Google Sans" w:hAnsi="Google Sans"/>
            <w:color w:val="0000ee"/>
            <w:sz w:val="24"/>
            <w:szCs w:val="24"/>
            <w:u w:val="single"/>
            <w:rtl w:val="0"/>
          </w:rPr>
          <w:t xml:space="preserve">https://www.rbi.org.in/commonman/english/Scripts/PressReleases.aspx?Id=3287</w:t>
        </w:r>
      </w:hyperlink>
      <w:r w:rsidDel="00000000" w:rsidR="00000000" w:rsidRPr="00000000">
        <w:rPr>
          <w:rtl w:val="0"/>
        </w:rPr>
      </w:r>
    </w:p>
    <w:p w:rsidR="00000000" w:rsidDel="00000000" w:rsidP="00000000" w:rsidRDefault="00000000" w:rsidRPr="00000000" w14:paraId="000000B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Govt. retains 4% inflation target for RBI's rate panel for 2021-26 - The Hindu, accessed February 23, 2026, </w:t>
      </w:r>
      <w:hyperlink r:id="rId10">
        <w:r w:rsidDel="00000000" w:rsidR="00000000" w:rsidRPr="00000000">
          <w:rPr>
            <w:rFonts w:ascii="Google Sans" w:cs="Google Sans" w:eastAsia="Google Sans" w:hAnsi="Google Sans"/>
            <w:color w:val="0000ee"/>
            <w:sz w:val="24"/>
            <w:szCs w:val="24"/>
            <w:u w:val="single"/>
            <w:rtl w:val="0"/>
          </w:rPr>
          <w:t xml:space="preserve">https://www.thehindu.com/business/Economy/govt-retains-4-inflation-target-for-rbis-rate-panel-for-2021-26/article34209262.ece</w:t>
        </w:r>
      </w:hyperlink>
      <w:r w:rsidDel="00000000" w:rsidR="00000000" w:rsidRPr="00000000">
        <w:rPr>
          <w:rtl w:val="0"/>
        </w:rPr>
      </w:r>
    </w:p>
    <w:p w:rsidR="00000000" w:rsidDel="00000000" w:rsidP="00000000" w:rsidRDefault="00000000" w:rsidRPr="00000000" w14:paraId="000000B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Inflation Targeting in India: A Further Assessment August 2024 #174, accessed February 23, 2026, </w:t>
      </w:r>
      <w:hyperlink r:id="rId11">
        <w:r w:rsidDel="00000000" w:rsidR="00000000" w:rsidRPr="00000000">
          <w:rPr>
            <w:rFonts w:ascii="Google Sans" w:cs="Google Sans" w:eastAsia="Google Sans" w:hAnsi="Google Sans"/>
            <w:color w:val="0000ee"/>
            <w:sz w:val="24"/>
            <w:szCs w:val="24"/>
            <w:u w:val="single"/>
            <w:rtl w:val="0"/>
          </w:rPr>
          <w:t xml:space="preserve">https://www.niti.gov.in/sites/default/files/2025-03/NCAER_WP_174_BarryEichengreen_PoonamGupta_August2024-1.pdf</w:t>
        </w:r>
      </w:hyperlink>
      <w:r w:rsidDel="00000000" w:rsidR="00000000" w:rsidRPr="00000000">
        <w:rPr>
          <w:rtl w:val="0"/>
        </w:rPr>
      </w:r>
    </w:p>
    <w:p w:rsidR="00000000" w:rsidDel="00000000" w:rsidP="00000000" w:rsidRDefault="00000000" w:rsidRPr="00000000" w14:paraId="000000B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RBI MPC Meet 2024: RBI raises inflation forecast for FY25 to 4.8%. Should you brace for higher prices? - The Economic Times, accessed February 23, 2026, </w:t>
      </w:r>
      <w:hyperlink r:id="rId12">
        <w:r w:rsidDel="00000000" w:rsidR="00000000" w:rsidRPr="00000000">
          <w:rPr>
            <w:rFonts w:ascii="Google Sans" w:cs="Google Sans" w:eastAsia="Google Sans" w:hAnsi="Google Sans"/>
            <w:color w:val="0000ee"/>
            <w:sz w:val="24"/>
            <w:szCs w:val="24"/>
            <w:u w:val="single"/>
            <w:rtl w:val="0"/>
          </w:rPr>
          <w:t xml:space="preserve">https://m.economictimes.com/news/economy/indicators/rbi-mpc-meeting-inflation-forecast-india-rbi-governor-shaktikanta-das-rbi-raises-inflation-forecast-for-fy25-to-4-8-should-you-brace-for-higher-prices/articleshow/116029153.cms</w:t>
        </w:r>
      </w:hyperlink>
      <w:r w:rsidDel="00000000" w:rsidR="00000000" w:rsidRPr="00000000">
        <w:rPr>
          <w:rtl w:val="0"/>
        </w:rPr>
      </w:r>
    </w:p>
    <w:p w:rsidR="00000000" w:rsidDel="00000000" w:rsidP="00000000" w:rsidRDefault="00000000" w:rsidRPr="00000000" w14:paraId="000000B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Inflation targeting – still FIT for purpose? - DBS Bank, accessed February 23, 2026, </w:t>
      </w:r>
      <w:hyperlink r:id="rId13">
        <w:r w:rsidDel="00000000" w:rsidR="00000000" w:rsidRPr="00000000">
          <w:rPr>
            <w:rFonts w:ascii="Google Sans" w:cs="Google Sans" w:eastAsia="Google Sans" w:hAnsi="Google Sans"/>
            <w:color w:val="0000ee"/>
            <w:sz w:val="24"/>
            <w:szCs w:val="24"/>
            <w:u w:val="single"/>
            <w:rtl w:val="0"/>
          </w:rPr>
          <w:t xml:space="preserve">https://www.dbs.com.sg/private-banking/aics/archive/templatedata/article/generic/data/en/GR/082025/250826_insights_india.xml</w:t>
        </w:r>
      </w:hyperlink>
      <w:r w:rsidDel="00000000" w:rsidR="00000000" w:rsidRPr="00000000">
        <w:rPr>
          <w:rtl w:val="0"/>
        </w:rPr>
      </w:r>
    </w:p>
    <w:p w:rsidR="00000000" w:rsidDel="00000000" w:rsidP="00000000" w:rsidRDefault="00000000" w:rsidRPr="00000000" w14:paraId="000000B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Inflation to stay within RBI's tolerance band, says FM Sitharaman - TradingView, accessed February 22, 2026, </w:t>
      </w:r>
      <w:hyperlink r:id="rId14">
        <w:r w:rsidDel="00000000" w:rsidR="00000000" w:rsidRPr="00000000">
          <w:rPr>
            <w:rFonts w:ascii="Google Sans" w:cs="Google Sans" w:eastAsia="Google Sans" w:hAnsi="Google Sans"/>
            <w:color w:val="0000ee"/>
            <w:sz w:val="24"/>
            <w:szCs w:val="24"/>
            <w:u w:val="single"/>
            <w:rtl w:val="0"/>
          </w:rPr>
          <w:t xml:space="preserve">https://www.tradingview.com/news/moneycontrol:8d2f63fe1094b:0-inflation-to-stay-within-rbi-s-tolerance-band-says-fm-sitharaman/</w:t>
        </w:r>
      </w:hyperlink>
      <w:r w:rsidDel="00000000" w:rsidR="00000000" w:rsidRPr="00000000">
        <w:rPr>
          <w:rtl w:val="0"/>
        </w:rPr>
      </w:r>
    </w:p>
    <w:p w:rsidR="00000000" w:rsidDel="00000000" w:rsidP="00000000" w:rsidRDefault="00000000" w:rsidRPr="00000000" w14:paraId="000000B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Inflation Rate - Trading Economics, accessed February 23, 2026, </w:t>
      </w:r>
      <w:hyperlink r:id="rId15">
        <w:r w:rsidDel="00000000" w:rsidR="00000000" w:rsidRPr="00000000">
          <w:rPr>
            <w:rFonts w:ascii="Google Sans" w:cs="Google Sans" w:eastAsia="Google Sans" w:hAnsi="Google Sans"/>
            <w:color w:val="0000ee"/>
            <w:sz w:val="24"/>
            <w:szCs w:val="24"/>
            <w:u w:val="single"/>
            <w:rtl w:val="0"/>
          </w:rPr>
          <w:t xml:space="preserve">https://tradingeconomics.com/india/inflation-cpi</w:t>
        </w:r>
      </w:hyperlink>
      <w:r w:rsidDel="00000000" w:rsidR="00000000" w:rsidRPr="00000000">
        <w:rPr>
          <w:rtl w:val="0"/>
        </w:rPr>
      </w:r>
    </w:p>
    <w:p w:rsidR="00000000" w:rsidDel="00000000" w:rsidP="00000000" w:rsidRDefault="00000000" w:rsidRPr="00000000" w14:paraId="000000C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RBI Monetary Policy Feb 2026: Repo Rate Unchanged at 5.25% - JM Financial Services, accessed February 23, 2026, </w:t>
      </w:r>
      <w:hyperlink r:id="rId16">
        <w:r w:rsidDel="00000000" w:rsidR="00000000" w:rsidRPr="00000000">
          <w:rPr>
            <w:rFonts w:ascii="Google Sans" w:cs="Google Sans" w:eastAsia="Google Sans" w:hAnsi="Google Sans"/>
            <w:color w:val="0000ee"/>
            <w:sz w:val="24"/>
            <w:szCs w:val="24"/>
            <w:u w:val="single"/>
            <w:rtl w:val="0"/>
          </w:rPr>
          <w:t xml:space="preserve">https://www.jmfinancialservices.in/blogs-and-articles/rbi-monetary-policy-feb-2026-repo-rate-unchanged-at-525percent</w:t>
        </w:r>
      </w:hyperlink>
      <w:r w:rsidDel="00000000" w:rsidR="00000000" w:rsidRPr="00000000">
        <w:rPr>
          <w:rtl w:val="0"/>
        </w:rPr>
      </w:r>
    </w:p>
    <w:p w:rsidR="00000000" w:rsidDel="00000000" w:rsidP="00000000" w:rsidRDefault="00000000" w:rsidRPr="00000000" w14:paraId="000000C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RBI Keeps Repo Rate Unchanged: February 2026 Impact - Enterslice, accessed February 23, 2026, </w:t>
      </w:r>
      <w:hyperlink r:id="rId17">
        <w:r w:rsidDel="00000000" w:rsidR="00000000" w:rsidRPr="00000000">
          <w:rPr>
            <w:rFonts w:ascii="Google Sans" w:cs="Google Sans" w:eastAsia="Google Sans" w:hAnsi="Google Sans"/>
            <w:color w:val="0000ee"/>
            <w:sz w:val="24"/>
            <w:szCs w:val="24"/>
            <w:u w:val="single"/>
            <w:rtl w:val="0"/>
          </w:rPr>
          <w:t xml:space="preserve">https://enterslice.com/learning/rbi-repo-rate-unchanged-impact-february/</w:t>
        </w:r>
      </w:hyperlink>
      <w:r w:rsidDel="00000000" w:rsidR="00000000" w:rsidRPr="00000000">
        <w:rPr>
          <w:rtl w:val="0"/>
        </w:rPr>
      </w:r>
    </w:p>
    <w:p w:rsidR="00000000" w:rsidDel="00000000" w:rsidP="00000000" w:rsidRDefault="00000000" w:rsidRPr="00000000" w14:paraId="000000C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Check the Current Repo Rate 2026 - BankBazaar, accessed February 23, 2026, </w:t>
      </w:r>
      <w:hyperlink r:id="rId18">
        <w:r w:rsidDel="00000000" w:rsidR="00000000" w:rsidRPr="00000000">
          <w:rPr>
            <w:rFonts w:ascii="Google Sans" w:cs="Google Sans" w:eastAsia="Google Sans" w:hAnsi="Google Sans"/>
            <w:color w:val="0000ee"/>
            <w:sz w:val="24"/>
            <w:szCs w:val="24"/>
            <w:u w:val="single"/>
            <w:rtl w:val="0"/>
          </w:rPr>
          <w:t xml:space="preserve">https://www.bankbazaar.com/home-loan/repo-rate.html</w:t>
        </w:r>
      </w:hyperlink>
      <w:r w:rsidDel="00000000" w:rsidR="00000000" w:rsidRPr="00000000">
        <w:rPr>
          <w:rtl w:val="0"/>
        </w:rPr>
      </w:r>
    </w:p>
    <w:p w:rsidR="00000000" w:rsidDel="00000000" w:rsidP="00000000" w:rsidRDefault="00000000" w:rsidRPr="00000000" w14:paraId="000000C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RBI Issues June 2025 Monetary Policy Update - PIB, accessed February 23, 2026, </w:t>
      </w:r>
      <w:hyperlink r:id="rId19">
        <w:r w:rsidDel="00000000" w:rsidR="00000000" w:rsidRPr="00000000">
          <w:rPr>
            <w:rFonts w:ascii="Google Sans" w:cs="Google Sans" w:eastAsia="Google Sans" w:hAnsi="Google Sans"/>
            <w:color w:val="0000ee"/>
            <w:sz w:val="24"/>
            <w:szCs w:val="24"/>
            <w:u w:val="single"/>
            <w:rtl w:val="0"/>
          </w:rPr>
          <w:t xml:space="preserve">https://www.pib.gov.in/PressNoteDetails.aspx?NoteId=154573&amp;ModuleId=3</w:t>
        </w:r>
      </w:hyperlink>
      <w:r w:rsidDel="00000000" w:rsidR="00000000" w:rsidRPr="00000000">
        <w:rPr>
          <w:rtl w:val="0"/>
        </w:rPr>
      </w:r>
    </w:p>
    <w:p w:rsidR="00000000" w:rsidDel="00000000" w:rsidP="00000000" w:rsidRDefault="00000000" w:rsidRPr="00000000" w14:paraId="000000C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Cash Reserve Ratio | Economic Indicators - CEIC, accessed February 22, 2026, </w:t>
      </w:r>
      <w:hyperlink r:id="rId20">
        <w:r w:rsidDel="00000000" w:rsidR="00000000" w:rsidRPr="00000000">
          <w:rPr>
            <w:rFonts w:ascii="Google Sans" w:cs="Google Sans" w:eastAsia="Google Sans" w:hAnsi="Google Sans"/>
            <w:color w:val="0000ee"/>
            <w:sz w:val="24"/>
            <w:szCs w:val="24"/>
            <w:u w:val="single"/>
            <w:rtl w:val="0"/>
          </w:rPr>
          <w:t xml:space="preserve">https://www.ceicdata.com/en/india/bank-interest-rate/cash-reserve-ratio</w:t>
        </w:r>
      </w:hyperlink>
      <w:r w:rsidDel="00000000" w:rsidR="00000000" w:rsidRPr="00000000">
        <w:rPr>
          <w:rtl w:val="0"/>
        </w:rPr>
      </w:r>
    </w:p>
    <w:p w:rsidR="00000000" w:rsidDel="00000000" w:rsidP="00000000" w:rsidRDefault="00000000" w:rsidRPr="00000000" w14:paraId="000000C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Difference Between CRR and SLR in Banking, accessed February 22, 2026, </w:t>
      </w:r>
      <w:hyperlink r:id="rId21">
        <w:r w:rsidDel="00000000" w:rsidR="00000000" w:rsidRPr="00000000">
          <w:rPr>
            <w:rFonts w:ascii="Google Sans" w:cs="Google Sans" w:eastAsia="Google Sans" w:hAnsi="Google Sans"/>
            <w:color w:val="0000ee"/>
            <w:sz w:val="24"/>
            <w:szCs w:val="24"/>
            <w:u w:val="single"/>
            <w:rtl w:val="0"/>
          </w:rPr>
          <w:t xml:space="preserve">https://www.dbs.bank.in/digibank/in/articles/save/what-is-slr-and-crr-in-banking</w:t>
        </w:r>
      </w:hyperlink>
      <w:r w:rsidDel="00000000" w:rsidR="00000000" w:rsidRPr="00000000">
        <w:rPr>
          <w:rtl w:val="0"/>
        </w:rPr>
      </w:r>
    </w:p>
    <w:p w:rsidR="00000000" w:rsidDel="00000000" w:rsidP="00000000" w:rsidRDefault="00000000" w:rsidRPr="00000000" w14:paraId="000000C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Cash Reserve Ratio - Trading Economics, accessed February 22, 2026, </w:t>
      </w:r>
      <w:hyperlink r:id="rId22">
        <w:r w:rsidDel="00000000" w:rsidR="00000000" w:rsidRPr="00000000">
          <w:rPr>
            <w:rFonts w:ascii="Google Sans" w:cs="Google Sans" w:eastAsia="Google Sans" w:hAnsi="Google Sans"/>
            <w:color w:val="0000ee"/>
            <w:sz w:val="24"/>
            <w:szCs w:val="24"/>
            <w:u w:val="single"/>
            <w:rtl w:val="0"/>
          </w:rPr>
          <w:t xml:space="preserve">https://tradingeconomics.com/india/cash-reserve-ratio</w:t>
        </w:r>
      </w:hyperlink>
      <w:r w:rsidDel="00000000" w:rsidR="00000000" w:rsidRPr="00000000">
        <w:rPr>
          <w:rtl w:val="0"/>
        </w:rPr>
      </w:r>
    </w:p>
    <w:p w:rsidR="00000000" w:rsidDel="00000000" w:rsidP="00000000" w:rsidRDefault="00000000" w:rsidRPr="00000000" w14:paraId="000000C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Latest RBI Policy Rates-Repo Rate, Bank Rate, CRR, SLR etc - All in one Banking, accessed February 23, 2026, </w:t>
      </w:r>
      <w:hyperlink r:id="rId23">
        <w:r w:rsidDel="00000000" w:rsidR="00000000" w:rsidRPr="00000000">
          <w:rPr>
            <w:rFonts w:ascii="Google Sans" w:cs="Google Sans" w:eastAsia="Google Sans" w:hAnsi="Google Sans"/>
            <w:color w:val="0000ee"/>
            <w:sz w:val="24"/>
            <w:szCs w:val="24"/>
            <w:u w:val="single"/>
            <w:rtl w:val="0"/>
          </w:rPr>
          <w:t xml:space="preserve">https://allinonebanking.co.in/policy_rates_crqtr.php</w:t>
        </w:r>
      </w:hyperlink>
      <w:r w:rsidDel="00000000" w:rsidR="00000000" w:rsidRPr="00000000">
        <w:rPr>
          <w:rtl w:val="0"/>
        </w:rPr>
      </w:r>
    </w:p>
    <w:p w:rsidR="00000000" w:rsidDel="00000000" w:rsidP="00000000" w:rsidRDefault="00000000" w:rsidRPr="00000000" w14:paraId="000000C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Interest Rate - Trading Economics, accessed February 23, 2026, </w:t>
      </w:r>
      <w:hyperlink r:id="rId24">
        <w:r w:rsidDel="00000000" w:rsidR="00000000" w:rsidRPr="00000000">
          <w:rPr>
            <w:rFonts w:ascii="Google Sans" w:cs="Google Sans" w:eastAsia="Google Sans" w:hAnsi="Google Sans"/>
            <w:color w:val="0000ee"/>
            <w:sz w:val="24"/>
            <w:szCs w:val="24"/>
            <w:u w:val="single"/>
            <w:rtl w:val="0"/>
          </w:rPr>
          <w:t xml:space="preserve">https://tradingeconomics.com/india/interest-rate</w:t>
        </w:r>
      </w:hyperlink>
      <w:r w:rsidDel="00000000" w:rsidR="00000000" w:rsidRPr="00000000">
        <w:rPr>
          <w:rtl w:val="0"/>
        </w:rPr>
      </w:r>
    </w:p>
    <w:p w:rsidR="00000000" w:rsidDel="00000000" w:rsidP="00000000" w:rsidRDefault="00000000" w:rsidRPr="00000000" w14:paraId="000000C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RBI Monetary Policy: Repo Rate Unchanged, GDP Outlook Brightens - PIB, accessed February 22, 2026, </w:t>
      </w:r>
      <w:hyperlink r:id="rId25">
        <w:r w:rsidDel="00000000" w:rsidR="00000000" w:rsidRPr="00000000">
          <w:rPr>
            <w:rFonts w:ascii="Google Sans" w:cs="Google Sans" w:eastAsia="Google Sans" w:hAnsi="Google Sans"/>
            <w:color w:val="0000ee"/>
            <w:sz w:val="24"/>
            <w:szCs w:val="24"/>
            <w:u w:val="single"/>
            <w:rtl w:val="0"/>
          </w:rPr>
          <w:t xml:space="preserve">https://www.pib.gov.in/PressReleasePage.aspx?PRID=2173560</w:t>
        </w:r>
      </w:hyperlink>
      <w:r w:rsidDel="00000000" w:rsidR="00000000" w:rsidRPr="00000000">
        <w:rPr>
          <w:rtl w:val="0"/>
        </w:rPr>
      </w:r>
    </w:p>
    <w:p w:rsidR="00000000" w:rsidDel="00000000" w:rsidP="00000000" w:rsidRDefault="00000000" w:rsidRPr="00000000" w14:paraId="000000C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February 2026 RBI Policy: Repo Rate Held at 5.25% - India Infoline, accessed February 23, 2026, </w:t>
      </w:r>
      <w:hyperlink r:id="rId26">
        <w:r w:rsidDel="00000000" w:rsidR="00000000" w:rsidRPr="00000000">
          <w:rPr>
            <w:rFonts w:ascii="Google Sans" w:cs="Google Sans" w:eastAsia="Google Sans" w:hAnsi="Google Sans"/>
            <w:color w:val="0000ee"/>
            <w:sz w:val="24"/>
            <w:szCs w:val="24"/>
            <w:u w:val="single"/>
            <w:rtl w:val="0"/>
          </w:rPr>
          <w:t xml:space="preserve">https://www.indiainfoline.com/blog/february-2026-repo-rate-rbi</w:t>
        </w:r>
      </w:hyperlink>
      <w:r w:rsidDel="00000000" w:rsidR="00000000" w:rsidRPr="00000000">
        <w:rPr>
          <w:rtl w:val="0"/>
        </w:rPr>
      </w:r>
    </w:p>
    <w:p w:rsidR="00000000" w:rsidDel="00000000" w:rsidP="00000000" w:rsidRDefault="00000000" w:rsidRPr="00000000" w14:paraId="000000C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Feb'26 MPC: Status quo policy; prolonged pause on rates signalled, accessed February 23, 2026, </w:t>
      </w:r>
      <w:hyperlink r:id="rId27">
        <w:r w:rsidDel="00000000" w:rsidR="00000000" w:rsidRPr="00000000">
          <w:rPr>
            <w:rFonts w:ascii="Google Sans" w:cs="Google Sans" w:eastAsia="Google Sans" w:hAnsi="Google Sans"/>
            <w:color w:val="0000ee"/>
            <w:sz w:val="24"/>
            <w:szCs w:val="24"/>
            <w:u w:val="single"/>
            <w:rtl w:val="0"/>
          </w:rPr>
          <w:t xml:space="preserve">https://www.unionbankofindia.bank.in/pdf/India-Feb-26-MPC-Status-quo-policy-prolonged-pause-on-rates-signalled.pdf</w:t>
        </w:r>
      </w:hyperlink>
      <w:r w:rsidDel="00000000" w:rsidR="00000000" w:rsidRPr="00000000">
        <w:rPr>
          <w:rtl w:val="0"/>
        </w:rPr>
      </w:r>
    </w:p>
    <w:p w:rsidR="00000000" w:rsidDel="00000000" w:rsidP="00000000" w:rsidRDefault="00000000" w:rsidRPr="00000000" w14:paraId="000000C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of economic survey 2024-25, accessed February 23, 2026, </w:t>
      </w:r>
      <w:hyperlink r:id="rId28">
        <w:r w:rsidDel="00000000" w:rsidR="00000000" w:rsidRPr="00000000">
          <w:rPr>
            <w:rFonts w:ascii="Google Sans" w:cs="Google Sans" w:eastAsia="Google Sans" w:hAnsi="Google Sans"/>
            <w:color w:val="0000ee"/>
            <w:sz w:val="24"/>
            <w:szCs w:val="24"/>
            <w:u w:val="single"/>
            <w:rtl w:val="0"/>
          </w:rPr>
          <w:t xml:space="preserve">https://www.pib.gov.in/PressReleasePage.aspx?PRID=2097919</w:t>
        </w:r>
      </w:hyperlink>
      <w:r w:rsidDel="00000000" w:rsidR="00000000" w:rsidRPr="00000000">
        <w:rPr>
          <w:rtl w:val="0"/>
        </w:rPr>
      </w:r>
    </w:p>
    <w:p w:rsidR="00000000" w:rsidDel="00000000" w:rsidP="00000000" w:rsidRDefault="00000000" w:rsidRPr="00000000" w14:paraId="000000C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MONETARY AND FINANCIAL SECTOR DEVELOPMENTS: THE CART AND THE HORSE - Union Budget, accessed February 23, 2026, </w:t>
      </w:r>
      <w:hyperlink r:id="rId29">
        <w:r w:rsidDel="00000000" w:rsidR="00000000" w:rsidRPr="00000000">
          <w:rPr>
            <w:rFonts w:ascii="Google Sans" w:cs="Google Sans" w:eastAsia="Google Sans" w:hAnsi="Google Sans"/>
            <w:color w:val="0000ee"/>
            <w:sz w:val="24"/>
            <w:szCs w:val="24"/>
            <w:u w:val="single"/>
            <w:rtl w:val="0"/>
          </w:rPr>
          <w:t xml:space="preserve">https://www.indiabudget.gov.in/budget2025-26/economicsurvey/doc/eschapter/echap02.pdf</w:t>
        </w:r>
      </w:hyperlink>
      <w:r w:rsidDel="00000000" w:rsidR="00000000" w:rsidRPr="00000000">
        <w:rPr>
          <w:rtl w:val="0"/>
        </w:rPr>
      </w:r>
    </w:p>
    <w:p w:rsidR="00000000" w:rsidDel="00000000" w:rsidP="00000000" w:rsidRDefault="00000000" w:rsidRPr="00000000" w14:paraId="000000C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Highlights 2023-24 - Vision IAS, accessed February 22, 2026, </w:t>
      </w:r>
      <w:hyperlink r:id="rId30">
        <w:r w:rsidDel="00000000" w:rsidR="00000000" w:rsidRPr="00000000">
          <w:rPr>
            <w:rFonts w:ascii="Google Sans" w:cs="Google Sans" w:eastAsia="Google Sans" w:hAnsi="Google Sans"/>
            <w:color w:val="0000ee"/>
            <w:sz w:val="24"/>
            <w:szCs w:val="24"/>
            <w:u w:val="single"/>
            <w:rtl w:val="0"/>
          </w:rPr>
          <w:t xml:space="preserve">https://cdn.visionias.in/value_added_material/da62f-economic-survey-highlights-2023-24.pdf</w:t>
        </w:r>
      </w:hyperlink>
      <w:r w:rsidDel="00000000" w:rsidR="00000000" w:rsidRPr="00000000">
        <w:rPr>
          <w:rtl w:val="0"/>
        </w:rPr>
      </w:r>
    </w:p>
    <w:p w:rsidR="00000000" w:rsidDel="00000000" w:rsidP="00000000" w:rsidRDefault="00000000" w:rsidRPr="00000000" w14:paraId="000000C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Indias-Top-500-Value-Creators_2024-Publication.pdf - DNB, accessed February 22, 2026, </w:t>
      </w:r>
      <w:hyperlink r:id="rId31">
        <w:r w:rsidDel="00000000" w:rsidR="00000000" w:rsidRPr="00000000">
          <w:rPr>
            <w:rFonts w:ascii="Google Sans" w:cs="Google Sans" w:eastAsia="Google Sans" w:hAnsi="Google Sans"/>
            <w:color w:val="0000ee"/>
            <w:sz w:val="24"/>
            <w:szCs w:val="24"/>
            <w:u w:val="single"/>
            <w:rtl w:val="0"/>
          </w:rPr>
          <w:t xml:space="preserve">https://www.dnb.co.in/files/reports/Indias-Top-500-Value-Creators_2024-Publication.pdf</w:t>
        </w:r>
      </w:hyperlink>
      <w:r w:rsidDel="00000000" w:rsidR="00000000" w:rsidRPr="00000000">
        <w:rPr>
          <w:rtl w:val="0"/>
        </w:rPr>
      </w:r>
    </w:p>
    <w:p w:rsidR="00000000" w:rsidDel="00000000" w:rsidP="00000000" w:rsidRDefault="00000000" w:rsidRPr="00000000" w14:paraId="000000D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2024-25, accessed February 22, 2026, </w:t>
      </w:r>
      <w:hyperlink r:id="rId32">
        <w:r w:rsidDel="00000000" w:rsidR="00000000" w:rsidRPr="00000000">
          <w:rPr>
            <w:rFonts w:ascii="Google Sans" w:cs="Google Sans" w:eastAsia="Google Sans" w:hAnsi="Google Sans"/>
            <w:color w:val="0000ee"/>
            <w:sz w:val="24"/>
            <w:szCs w:val="24"/>
            <w:u w:val="single"/>
            <w:rtl w:val="0"/>
          </w:rPr>
          <w:t xml:space="preserve">https://www.insightsonindia.com/wp-content/uploads/2025/02/ECONOMIC-SURVEY-2025.pdf</w:t>
        </w:r>
      </w:hyperlink>
      <w:r w:rsidDel="00000000" w:rsidR="00000000" w:rsidRPr="00000000">
        <w:rPr>
          <w:rtl w:val="0"/>
        </w:rPr>
      </w:r>
    </w:p>
    <w:p w:rsidR="00000000" w:rsidDel="00000000" w:rsidP="00000000" w:rsidRDefault="00000000" w:rsidRPr="00000000" w14:paraId="000000D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Analysis and Key Findings - IBEF, accessed February 23, 2026, </w:t>
      </w:r>
      <w:hyperlink r:id="rId33">
        <w:r w:rsidDel="00000000" w:rsidR="00000000" w:rsidRPr="00000000">
          <w:rPr>
            <w:rFonts w:ascii="Google Sans" w:cs="Google Sans" w:eastAsia="Google Sans" w:hAnsi="Google Sans"/>
            <w:color w:val="0000ee"/>
            <w:sz w:val="24"/>
            <w:szCs w:val="24"/>
            <w:u w:val="single"/>
            <w:rtl w:val="0"/>
          </w:rPr>
          <w:t xml:space="preserve">https://www.ibef.org/economy/economic-survey-2025-26</w:t>
        </w:r>
      </w:hyperlink>
      <w:r w:rsidDel="00000000" w:rsidR="00000000" w:rsidRPr="00000000">
        <w:rPr>
          <w:rtl w:val="0"/>
        </w:rPr>
      </w:r>
    </w:p>
    <w:p w:rsidR="00000000" w:rsidDel="00000000" w:rsidP="00000000" w:rsidRDefault="00000000" w:rsidRPr="00000000" w14:paraId="000000D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PSBs Achieve ₹1.41 lakh crore net profit; GNPA drops to 3.12% - Press Release:Press Information Bureau, accessed February 23, 2026, </w:t>
      </w:r>
      <w:hyperlink r:id="rId34">
        <w:r w:rsidDel="00000000" w:rsidR="00000000" w:rsidRPr="00000000">
          <w:rPr>
            <w:rFonts w:ascii="Google Sans" w:cs="Google Sans" w:eastAsia="Google Sans" w:hAnsi="Google Sans"/>
            <w:color w:val="0000ee"/>
            <w:sz w:val="24"/>
            <w:szCs w:val="24"/>
            <w:u w:val="single"/>
            <w:rtl w:val="0"/>
          </w:rPr>
          <w:t xml:space="preserve">https://www.pib.gov.in/PressReleasePage.aspx?PRID=2084546</w:t>
        </w:r>
      </w:hyperlink>
      <w:r w:rsidDel="00000000" w:rsidR="00000000" w:rsidRPr="00000000">
        <w:rPr>
          <w:rtl w:val="0"/>
        </w:rPr>
      </w:r>
    </w:p>
    <w:p w:rsidR="00000000" w:rsidDel="00000000" w:rsidP="00000000" w:rsidRDefault="00000000" w:rsidRPr="00000000" w14:paraId="000000D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MONETARY MANAGEMENT AND FINANCIAL INTERMEDIATION: REFINING THE REGULATORY TOUCH - Union Budget, accessed February 22, 2026, </w:t>
      </w:r>
      <w:hyperlink r:id="rId35">
        <w:r w:rsidDel="00000000" w:rsidR="00000000" w:rsidRPr="00000000">
          <w:rPr>
            <w:rFonts w:ascii="Google Sans" w:cs="Google Sans" w:eastAsia="Google Sans" w:hAnsi="Google Sans"/>
            <w:color w:val="0000ee"/>
            <w:sz w:val="24"/>
            <w:szCs w:val="24"/>
            <w:u w:val="single"/>
            <w:rtl w:val="0"/>
          </w:rPr>
          <w:t xml:space="preserve">https://www.indiabudget.gov.in/economicsurvey/doc/eschapter/echap03.pdf</w:t>
        </w:r>
      </w:hyperlink>
      <w:r w:rsidDel="00000000" w:rsidR="00000000" w:rsidRPr="00000000">
        <w:rPr>
          <w:rtl w:val="0"/>
        </w:rPr>
      </w:r>
    </w:p>
    <w:p w:rsidR="00000000" w:rsidDel="00000000" w:rsidP="00000000" w:rsidRDefault="00000000" w:rsidRPr="00000000" w14:paraId="000000D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Development Update - World Bank Open Knowledge Repository, accessed February 23, 2026, </w:t>
      </w:r>
      <w:hyperlink r:id="rId36">
        <w:r w:rsidDel="00000000" w:rsidR="00000000" w:rsidRPr="00000000">
          <w:rPr>
            <w:rFonts w:ascii="Google Sans" w:cs="Google Sans" w:eastAsia="Google Sans" w:hAnsi="Google Sans"/>
            <w:color w:val="0000ee"/>
            <w:sz w:val="24"/>
            <w:szCs w:val="24"/>
            <w:u w:val="single"/>
            <w:rtl w:val="0"/>
          </w:rPr>
          <w:t xml:space="preserve">https://openknowledge.worldbank.org/bitstreams/a001ca4b-a40e-4288-8234-15ae00cd3347/download</w:t>
        </w:r>
      </w:hyperlink>
      <w:r w:rsidDel="00000000" w:rsidR="00000000" w:rsidRPr="00000000">
        <w:rPr>
          <w:rtl w:val="0"/>
        </w:rPr>
      </w:r>
    </w:p>
    <w:p w:rsidR="00000000" w:rsidDel="00000000" w:rsidP="00000000" w:rsidRDefault="00000000" w:rsidRPr="00000000" w14:paraId="000000D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Bank credit grown steadily, SCBs seeing constant improvement in profitability: Economic Survey - The Hindu, accessed February 23, 2026, </w:t>
      </w:r>
      <w:hyperlink r:id="rId37">
        <w:r w:rsidDel="00000000" w:rsidR="00000000" w:rsidRPr="00000000">
          <w:rPr>
            <w:rFonts w:ascii="Google Sans" w:cs="Google Sans" w:eastAsia="Google Sans" w:hAnsi="Google Sans"/>
            <w:color w:val="0000ee"/>
            <w:sz w:val="24"/>
            <w:szCs w:val="24"/>
            <w:u w:val="single"/>
            <w:rtl w:val="0"/>
          </w:rPr>
          <w:t xml:space="preserve">https://www.thehindu.com/business/budget/bank-credit-grown-steadily-scbs-seeing-constant-improvement-in-profitability-economic-survey/article69163386.ece</w:t>
        </w:r>
      </w:hyperlink>
      <w:r w:rsidDel="00000000" w:rsidR="00000000" w:rsidRPr="00000000">
        <w:rPr>
          <w:rtl w:val="0"/>
        </w:rPr>
      </w:r>
    </w:p>
    <w:p w:rsidR="00000000" w:rsidDel="00000000" w:rsidP="00000000" w:rsidRDefault="00000000" w:rsidRPr="00000000" w14:paraId="000000D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of the union budget 2024-25 - Press Release:Press Information Bureau, accessed February 23, 2026, </w:t>
      </w:r>
      <w:hyperlink r:id="rId38">
        <w:r w:rsidDel="00000000" w:rsidR="00000000" w:rsidRPr="00000000">
          <w:rPr>
            <w:rFonts w:ascii="Google Sans" w:cs="Google Sans" w:eastAsia="Google Sans" w:hAnsi="Google Sans"/>
            <w:color w:val="0000ee"/>
            <w:sz w:val="24"/>
            <w:szCs w:val="24"/>
            <w:u w:val="single"/>
            <w:rtl w:val="0"/>
          </w:rPr>
          <w:t xml:space="preserve">https://www.pib.gov.in/PressReleaseIframePage.aspx?PRID=2035609</w:t>
        </w:r>
      </w:hyperlink>
      <w:r w:rsidDel="00000000" w:rsidR="00000000" w:rsidRPr="00000000">
        <w:rPr>
          <w:rtl w:val="0"/>
        </w:rPr>
      </w:r>
    </w:p>
    <w:p w:rsidR="00000000" w:rsidDel="00000000" w:rsidP="00000000" w:rsidRDefault="00000000" w:rsidRPr="00000000" w14:paraId="000000D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Indian Union Budget 2024-25: Highlights &amp; Updates - PwC India, accessed February 22, 2026, </w:t>
      </w:r>
      <w:hyperlink r:id="rId39">
        <w:r w:rsidDel="00000000" w:rsidR="00000000" w:rsidRPr="00000000">
          <w:rPr>
            <w:rFonts w:ascii="Google Sans" w:cs="Google Sans" w:eastAsia="Google Sans" w:hAnsi="Google Sans"/>
            <w:color w:val="0000ee"/>
            <w:sz w:val="24"/>
            <w:szCs w:val="24"/>
            <w:u w:val="single"/>
            <w:rtl w:val="0"/>
          </w:rPr>
          <w:t xml:space="preserve">https://www.pwc.in/budget/union-budget-2024.html</w:t>
        </w:r>
      </w:hyperlink>
      <w:r w:rsidDel="00000000" w:rsidR="00000000" w:rsidRPr="00000000">
        <w:rPr>
          <w:rtl w:val="0"/>
        </w:rPr>
      </w:r>
    </w:p>
    <w:p w:rsidR="00000000" w:rsidDel="00000000" w:rsidP="00000000" w:rsidRDefault="00000000" w:rsidRPr="00000000" w14:paraId="000000D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Establishment Years of Major Financial Institutions in India - WWW - Indianjobguru.in | PDF, accessed February 23, 2026, </w:t>
      </w:r>
      <w:hyperlink r:id="rId40">
        <w:r w:rsidDel="00000000" w:rsidR="00000000" w:rsidRPr="00000000">
          <w:rPr>
            <w:rFonts w:ascii="Google Sans" w:cs="Google Sans" w:eastAsia="Google Sans" w:hAnsi="Google Sans"/>
            <w:color w:val="0000ee"/>
            <w:sz w:val="24"/>
            <w:szCs w:val="24"/>
            <w:u w:val="single"/>
            <w:rtl w:val="0"/>
          </w:rPr>
          <w:t xml:space="preserve">https://www.scribd.com/doc/215311672/Establishment-Years-of-Major-Financial-Institutions-in-India-Www-indianjobguru-in</w:t>
        </w:r>
      </w:hyperlink>
      <w:r w:rsidDel="00000000" w:rsidR="00000000" w:rsidRPr="00000000">
        <w:rPr>
          <w:rtl w:val="0"/>
        </w:rPr>
      </w:r>
    </w:p>
    <w:p w:rsidR="00000000" w:rsidDel="00000000" w:rsidP="00000000" w:rsidRDefault="00000000" w:rsidRPr="00000000" w14:paraId="000000D9">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Timeline of Indian Banking: 1770–Present - GKToday, accessed February 23, 2026, </w:t>
      </w:r>
      <w:hyperlink r:id="rId41">
        <w:r w:rsidDel="00000000" w:rsidR="00000000" w:rsidRPr="00000000">
          <w:rPr>
            <w:rFonts w:ascii="Google Sans" w:cs="Google Sans" w:eastAsia="Google Sans" w:hAnsi="Google Sans"/>
            <w:color w:val="0000ee"/>
            <w:sz w:val="24"/>
            <w:szCs w:val="24"/>
            <w:u w:val="single"/>
            <w:rtl w:val="0"/>
          </w:rPr>
          <w:t xml:space="preserve">https://www.gktoday.in/timeline-of-banking-in-india/</w:t>
        </w:r>
      </w:hyperlink>
      <w:r w:rsidDel="00000000" w:rsidR="00000000" w:rsidRPr="00000000">
        <w:rPr>
          <w:rtl w:val="0"/>
        </w:rPr>
      </w:r>
    </w:p>
    <w:p w:rsidR="00000000" w:rsidDel="00000000" w:rsidP="00000000" w:rsidRDefault="00000000" w:rsidRPr="00000000" w14:paraId="000000DA">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Arrange the following in chronological order. 1. Nationalis - Testbook, accessed February 23, 2026, </w:t>
      </w:r>
      <w:hyperlink r:id="rId42">
        <w:r w:rsidDel="00000000" w:rsidR="00000000" w:rsidRPr="00000000">
          <w:rPr>
            <w:rFonts w:ascii="Google Sans" w:cs="Google Sans" w:eastAsia="Google Sans" w:hAnsi="Google Sans"/>
            <w:color w:val="0000ee"/>
            <w:sz w:val="24"/>
            <w:szCs w:val="24"/>
            <w:u w:val="single"/>
            <w:rtl w:val="0"/>
          </w:rPr>
          <w:t xml:space="preserve">https://testbook.com/question-answer/arrange-the-following-in-chronological-order-1--6080020cbf2c0cd34d0597e8</w:t>
        </w:r>
      </w:hyperlink>
      <w:r w:rsidDel="00000000" w:rsidR="00000000" w:rsidRPr="00000000">
        <w:rPr>
          <w:rtl w:val="0"/>
        </w:rPr>
      </w:r>
    </w:p>
    <w:p w:rsidR="00000000" w:rsidDel="00000000" w:rsidP="00000000" w:rsidRDefault="00000000" w:rsidRPr="00000000" w14:paraId="000000D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Banking in India - Wikipedia, accessed February 23, 2026, </w:t>
      </w:r>
      <w:hyperlink r:id="rId43">
        <w:r w:rsidDel="00000000" w:rsidR="00000000" w:rsidRPr="00000000">
          <w:rPr>
            <w:rFonts w:ascii="Google Sans" w:cs="Google Sans" w:eastAsia="Google Sans" w:hAnsi="Google Sans"/>
            <w:color w:val="0000ee"/>
            <w:sz w:val="24"/>
            <w:szCs w:val="24"/>
            <w:u w:val="single"/>
            <w:rtl w:val="0"/>
          </w:rPr>
          <w:t xml:space="preserve">https://en.wikipedia.org/wiki/Banking_in_India</w:t>
        </w:r>
      </w:hyperlink>
      <w:r w:rsidDel="00000000" w:rsidR="00000000" w:rsidRPr="00000000">
        <w:rPr>
          <w:rtl w:val="0"/>
        </w:rPr>
      </w:r>
    </w:p>
    <w:p w:rsidR="00000000" w:rsidDel="00000000" w:rsidP="00000000" w:rsidRDefault="00000000" w:rsidRPr="00000000" w14:paraId="000000D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Establishment Years of Financial Institutions in India - IBPS PO Prelims - EduRev, accessed February 23, 2026, </w:t>
      </w:r>
      <w:hyperlink r:id="rId44">
        <w:r w:rsidDel="00000000" w:rsidR="00000000" w:rsidRPr="00000000">
          <w:rPr>
            <w:rFonts w:ascii="Google Sans" w:cs="Google Sans" w:eastAsia="Google Sans" w:hAnsi="Google Sans"/>
            <w:color w:val="0000ee"/>
            <w:sz w:val="24"/>
            <w:szCs w:val="24"/>
            <w:u w:val="single"/>
            <w:rtl w:val="0"/>
          </w:rPr>
          <w:t xml:space="preserve">https://edurev.in/t/237616/Establishment-Years-of-Financial-Institutions-in-India</w:t>
        </w:r>
      </w:hyperlink>
      <w:r w:rsidDel="00000000" w:rsidR="00000000" w:rsidRPr="00000000">
        <w:rPr>
          <w:rtl w:val="0"/>
        </w:rPr>
      </w:r>
    </w:p>
    <w:p w:rsidR="00000000" w:rsidDel="00000000" w:rsidP="00000000" w:rsidRDefault="00000000" w:rsidRPr="00000000" w14:paraId="000000D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Nationalisation of Banks in India - C4S Courses, accessed February 23, 2026, </w:t>
      </w:r>
      <w:hyperlink r:id="rId45">
        <w:r w:rsidDel="00000000" w:rsidR="00000000" w:rsidRPr="00000000">
          <w:rPr>
            <w:rFonts w:ascii="Google Sans" w:cs="Google Sans" w:eastAsia="Google Sans" w:hAnsi="Google Sans"/>
            <w:color w:val="0000ee"/>
            <w:sz w:val="24"/>
            <w:szCs w:val="24"/>
            <w:u w:val="single"/>
            <w:rtl w:val="0"/>
          </w:rPr>
          <w:t xml:space="preserve">https://c4scourses.in/blog/nationalisation-of-banks-in-india/</w:t>
        </w:r>
      </w:hyperlink>
      <w:r w:rsidDel="00000000" w:rsidR="00000000" w:rsidRPr="00000000">
        <w:rPr>
          <w:rtl w:val="0"/>
        </w:rPr>
      </w:r>
    </w:p>
    <w:p w:rsidR="00000000" w:rsidDel="00000000" w:rsidP="00000000" w:rsidRDefault="00000000" w:rsidRPr="00000000" w14:paraId="000000D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About Us - IDBI Bank, accessed February 22, 2026, </w:t>
      </w:r>
      <w:hyperlink r:id="rId46">
        <w:r w:rsidDel="00000000" w:rsidR="00000000" w:rsidRPr="00000000">
          <w:rPr>
            <w:rFonts w:ascii="Google Sans" w:cs="Google Sans" w:eastAsia="Google Sans" w:hAnsi="Google Sans"/>
            <w:color w:val="0000ee"/>
            <w:sz w:val="24"/>
            <w:szCs w:val="24"/>
            <w:u w:val="single"/>
            <w:rtl w:val="0"/>
          </w:rPr>
          <w:t xml:space="preserve">https://www.idbi.bank.in/idbi-bank-about-us.aspx</w:t>
        </w:r>
      </w:hyperlink>
      <w:r w:rsidDel="00000000" w:rsidR="00000000" w:rsidRPr="00000000">
        <w:rPr>
          <w:rtl w:val="0"/>
        </w:rPr>
      </w:r>
    </w:p>
    <w:p w:rsidR="00000000" w:rsidDel="00000000" w:rsidP="00000000" w:rsidRDefault="00000000" w:rsidRPr="00000000" w14:paraId="000000DF">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50 Years of Banks Nationalisation - Shankar IAS Parliament, accessed February 23, 2026, </w:t>
      </w:r>
      <w:hyperlink r:id="rId47">
        <w:r w:rsidDel="00000000" w:rsidR="00000000" w:rsidRPr="00000000">
          <w:rPr>
            <w:rFonts w:ascii="Google Sans" w:cs="Google Sans" w:eastAsia="Google Sans" w:hAnsi="Google Sans"/>
            <w:color w:val="0000ee"/>
            <w:sz w:val="24"/>
            <w:szCs w:val="24"/>
            <w:u w:val="single"/>
            <w:rtl w:val="0"/>
          </w:rPr>
          <w:t xml:space="preserve">https://www.shankariasparliament.com/current-affairs/50-years-of-banks-nationalisation</w:t>
        </w:r>
      </w:hyperlink>
      <w:r w:rsidDel="00000000" w:rsidR="00000000" w:rsidRPr="00000000">
        <w:rPr>
          <w:rtl w:val="0"/>
        </w:rPr>
      </w:r>
    </w:p>
    <w:p w:rsidR="00000000" w:rsidDel="00000000" w:rsidP="00000000" w:rsidRDefault="00000000" w:rsidRPr="00000000" w14:paraId="000000E0">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Nationalisation of Banks in India: Key Phases &amp; Impact - Next IAS, accessed February 23, 2026, </w:t>
      </w:r>
      <w:hyperlink r:id="rId48">
        <w:r w:rsidDel="00000000" w:rsidR="00000000" w:rsidRPr="00000000">
          <w:rPr>
            <w:rFonts w:ascii="Google Sans" w:cs="Google Sans" w:eastAsia="Google Sans" w:hAnsi="Google Sans"/>
            <w:color w:val="0000ee"/>
            <w:sz w:val="24"/>
            <w:szCs w:val="24"/>
            <w:u w:val="single"/>
            <w:rtl w:val="0"/>
          </w:rPr>
          <w:t xml:space="preserve">https://www.nextias.com/blog/nationalisation-of-banks/</w:t>
        </w:r>
      </w:hyperlink>
      <w:r w:rsidDel="00000000" w:rsidR="00000000" w:rsidRPr="00000000">
        <w:rPr>
          <w:rtl w:val="0"/>
        </w:rPr>
      </w:r>
    </w:p>
    <w:p w:rsidR="00000000" w:rsidDel="00000000" w:rsidP="00000000" w:rsidRDefault="00000000" w:rsidRPr="00000000" w14:paraId="000000E1">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How many banks were nationalized in India on 15th April 1980 - Testbook, accessed February 23, 2026, </w:t>
      </w:r>
      <w:hyperlink r:id="rId49">
        <w:r w:rsidDel="00000000" w:rsidR="00000000" w:rsidRPr="00000000">
          <w:rPr>
            <w:rFonts w:ascii="Google Sans" w:cs="Google Sans" w:eastAsia="Google Sans" w:hAnsi="Google Sans"/>
            <w:color w:val="0000ee"/>
            <w:sz w:val="24"/>
            <w:szCs w:val="24"/>
            <w:u w:val="single"/>
            <w:rtl w:val="0"/>
          </w:rPr>
          <w:t xml:space="preserve">https://testbook.com/question-answer/how-many-banks-were-nationalized-in-india-on-15th--60740619abf07a4574cd1149</w:t>
        </w:r>
      </w:hyperlink>
      <w:r w:rsidDel="00000000" w:rsidR="00000000" w:rsidRPr="00000000">
        <w:rPr>
          <w:rtl w:val="0"/>
        </w:rPr>
      </w:r>
    </w:p>
    <w:p w:rsidR="00000000" w:rsidDel="00000000" w:rsidP="00000000" w:rsidRDefault="00000000" w:rsidRPr="00000000" w14:paraId="000000E2">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Exim Bank of India - Wikipedia, accessed February 22, 2026, </w:t>
      </w:r>
      <w:hyperlink r:id="rId50">
        <w:r w:rsidDel="00000000" w:rsidR="00000000" w:rsidRPr="00000000">
          <w:rPr>
            <w:rFonts w:ascii="Google Sans" w:cs="Google Sans" w:eastAsia="Google Sans" w:hAnsi="Google Sans"/>
            <w:color w:val="0000ee"/>
            <w:sz w:val="24"/>
            <w:szCs w:val="24"/>
            <w:u w:val="single"/>
            <w:rtl w:val="0"/>
          </w:rPr>
          <w:t xml:space="preserve">https://en.wikipedia.org/wiki/Exim_Bank_of_India</w:t>
        </w:r>
      </w:hyperlink>
      <w:r w:rsidDel="00000000" w:rsidR="00000000" w:rsidRPr="00000000">
        <w:rPr>
          <w:rtl w:val="0"/>
        </w:rPr>
      </w:r>
    </w:p>
    <w:p w:rsidR="00000000" w:rsidDel="00000000" w:rsidP="00000000" w:rsidRDefault="00000000" w:rsidRPr="00000000" w14:paraId="000000E3">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[Solved] EXIM Bank of India was established under a separate statute - Testbook, accessed February 22, 2026, </w:t>
      </w:r>
      <w:hyperlink r:id="rId51">
        <w:r w:rsidDel="00000000" w:rsidR="00000000" w:rsidRPr="00000000">
          <w:rPr>
            <w:rFonts w:ascii="Google Sans" w:cs="Google Sans" w:eastAsia="Google Sans" w:hAnsi="Google Sans"/>
            <w:color w:val="0000ee"/>
            <w:sz w:val="24"/>
            <w:szCs w:val="24"/>
            <w:u w:val="single"/>
            <w:rtl w:val="0"/>
          </w:rPr>
          <w:t xml:space="preserve">https://testbook.com/question-answer/exim-bank-of-india-was-established-under-a-separat--698b399853995f96a986efdc</w:t>
        </w:r>
      </w:hyperlink>
      <w:r w:rsidDel="00000000" w:rsidR="00000000" w:rsidRPr="00000000">
        <w:rPr>
          <w:rtl w:val="0"/>
        </w:rPr>
      </w:r>
    </w:p>
    <w:p w:rsidR="00000000" w:rsidDel="00000000" w:rsidP="00000000" w:rsidRDefault="00000000" w:rsidRPr="00000000" w14:paraId="000000E4">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Export-Import Bank of India (EXIM Bank) | Department of Financial Services | Ministry of Finance | Government of India, accessed February 22, 2026, </w:t>
      </w:r>
      <w:hyperlink r:id="rId52">
        <w:r w:rsidDel="00000000" w:rsidR="00000000" w:rsidRPr="00000000">
          <w:rPr>
            <w:rFonts w:ascii="Google Sans" w:cs="Google Sans" w:eastAsia="Google Sans" w:hAnsi="Google Sans"/>
            <w:color w:val="0000ee"/>
            <w:sz w:val="24"/>
            <w:szCs w:val="24"/>
            <w:u w:val="single"/>
            <w:rtl w:val="0"/>
          </w:rPr>
          <w:t xml:space="preserve">https://financialservices.gov.in/beta/en/page/export-import-bank-india-exim-bank</w:t>
        </w:r>
      </w:hyperlink>
      <w:r w:rsidDel="00000000" w:rsidR="00000000" w:rsidRPr="00000000">
        <w:rPr>
          <w:rtl w:val="0"/>
        </w:rPr>
      </w:r>
    </w:p>
    <w:p w:rsidR="00000000" w:rsidDel="00000000" w:rsidP="00000000" w:rsidRDefault="00000000" w:rsidRPr="00000000" w14:paraId="000000E5">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Important Banking Dates &amp; Events - Complete Timeline - SATHEE Bank Exam, accessed February 22, 2026, </w:t>
      </w:r>
      <w:hyperlink r:id="rId53">
        <w:r w:rsidDel="00000000" w:rsidR="00000000" w:rsidRPr="00000000">
          <w:rPr>
            <w:rFonts w:ascii="Google Sans" w:cs="Google Sans" w:eastAsia="Google Sans" w:hAnsi="Google Sans"/>
            <w:color w:val="0000ee"/>
            <w:sz w:val="24"/>
            <w:szCs w:val="24"/>
            <w:u w:val="single"/>
            <w:rtl w:val="0"/>
          </w:rPr>
          <w:t xml:space="preserve">https://ibps.iitk.ac.in/sathee-bank-exam/student-corner/banking-awareness/important-dates/</w:t>
        </w:r>
      </w:hyperlink>
      <w:r w:rsidDel="00000000" w:rsidR="00000000" w:rsidRPr="00000000">
        <w:rPr>
          <w:rtl w:val="0"/>
        </w:rPr>
      </w:r>
    </w:p>
    <w:p w:rsidR="00000000" w:rsidDel="00000000" w:rsidP="00000000" w:rsidRDefault="00000000" w:rsidRPr="00000000" w14:paraId="000000E6">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About Us - mi.sebi.gov.in, accessed February 22, 2026, </w:t>
      </w:r>
      <w:hyperlink r:id="rId54">
        <w:r w:rsidDel="00000000" w:rsidR="00000000" w:rsidRPr="00000000">
          <w:rPr>
            <w:rFonts w:ascii="Google Sans" w:cs="Google Sans" w:eastAsia="Google Sans" w:hAnsi="Google Sans"/>
            <w:color w:val="0000ee"/>
            <w:sz w:val="24"/>
            <w:szCs w:val="24"/>
            <w:u w:val="single"/>
            <w:rtl w:val="0"/>
          </w:rPr>
          <w:t xml:space="preserve">https://mi.sebi.gov.in/about-us</w:t>
        </w:r>
      </w:hyperlink>
      <w:r w:rsidDel="00000000" w:rsidR="00000000" w:rsidRPr="00000000">
        <w:rPr>
          <w:rtl w:val="0"/>
        </w:rPr>
      </w:r>
    </w:p>
    <w:p w:rsidR="00000000" w:rsidDel="00000000" w:rsidP="00000000" w:rsidRDefault="00000000" w:rsidRPr="00000000" w14:paraId="000000E7">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Important Committees | PDF | Economies - Scribd, accessed February 23, 2026, </w:t>
      </w:r>
      <w:hyperlink r:id="rId55">
        <w:r w:rsidDel="00000000" w:rsidR="00000000" w:rsidRPr="00000000">
          <w:rPr>
            <w:rFonts w:ascii="Google Sans" w:cs="Google Sans" w:eastAsia="Google Sans" w:hAnsi="Google Sans"/>
            <w:color w:val="0000ee"/>
            <w:sz w:val="24"/>
            <w:szCs w:val="24"/>
            <w:u w:val="single"/>
            <w:rtl w:val="0"/>
          </w:rPr>
          <w:t xml:space="preserve">https://www.scribd.com/document/886936657/Important-Committees-1-1</w:t>
        </w:r>
      </w:hyperlink>
      <w:r w:rsidDel="00000000" w:rsidR="00000000" w:rsidRPr="00000000">
        <w:rPr>
          <w:rtl w:val="0"/>
        </w:rPr>
      </w:r>
    </w:p>
    <w:p w:rsidR="00000000" w:rsidDel="00000000" w:rsidP="00000000" w:rsidRDefault="00000000" w:rsidRPr="00000000" w14:paraId="000000E8">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Committees and Recommendation MCQ [Free PDF] - Objective Question Answer for Committees and Recommendation Quiz - Download Now! - Testbook, accessed February 23, 2026, </w:t>
      </w:r>
      <w:hyperlink r:id="rId56">
        <w:r w:rsidDel="00000000" w:rsidR="00000000" w:rsidRPr="00000000">
          <w:rPr>
            <w:rFonts w:ascii="Google Sans" w:cs="Google Sans" w:eastAsia="Google Sans" w:hAnsi="Google Sans"/>
            <w:color w:val="0000ee"/>
            <w:sz w:val="24"/>
            <w:szCs w:val="24"/>
            <w:u w:val="single"/>
            <w:rtl w:val="0"/>
          </w:rPr>
          <w:t xml:space="preserve">https://testbook.com/objective-questions/mcq-on-committees-and-recommendation--5eea6a1239140f30f369ed5d</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scribd.com/doc/215311672/Establishment-Years-of-Major-Financial-Institutions-in-India-Www-indianjobguru-in" TargetMode="External"/><Relationship Id="rId42" Type="http://schemas.openxmlformats.org/officeDocument/2006/relationships/hyperlink" Target="https://testbook.com/question-answer/arrange-the-following-in-chronological-order-1--6080020cbf2c0cd34d0597e8" TargetMode="External"/><Relationship Id="rId41" Type="http://schemas.openxmlformats.org/officeDocument/2006/relationships/hyperlink" Target="https://www.gktoday.in/timeline-of-banking-in-india/" TargetMode="External"/><Relationship Id="rId44" Type="http://schemas.openxmlformats.org/officeDocument/2006/relationships/hyperlink" Target="https://edurev.in/t/237616/Establishment-Years-of-Financial-Institutions-in-India" TargetMode="External"/><Relationship Id="rId43" Type="http://schemas.openxmlformats.org/officeDocument/2006/relationships/hyperlink" Target="https://en.wikipedia.org/wiki/Banking_in_India" TargetMode="External"/><Relationship Id="rId46" Type="http://schemas.openxmlformats.org/officeDocument/2006/relationships/hyperlink" Target="https://www.idbi.bank.in/idbi-bank-about-us.aspx" TargetMode="External"/><Relationship Id="rId45" Type="http://schemas.openxmlformats.org/officeDocument/2006/relationships/hyperlink" Target="https://c4scourses.in/blog/nationalisation-of-banks-in-indi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bi.org.in/commonman/english/Scripts/PressReleases.aspx?Id=3287" TargetMode="External"/><Relationship Id="rId48" Type="http://schemas.openxmlformats.org/officeDocument/2006/relationships/hyperlink" Target="https://www.nextias.com/blog/nationalisation-of-banks/" TargetMode="External"/><Relationship Id="rId47" Type="http://schemas.openxmlformats.org/officeDocument/2006/relationships/hyperlink" Target="https://www.shankariasparliament.com/current-affairs/50-years-of-banks-nationalisation" TargetMode="External"/><Relationship Id="rId49" Type="http://schemas.openxmlformats.org/officeDocument/2006/relationships/hyperlink" Target="https://testbook.com/question-answer/how-many-banks-were-nationalized-in-india-on-15th--60740619abf07a4574cd1149" TargetMode="External"/><Relationship Id="rId5" Type="http://schemas.openxmlformats.org/officeDocument/2006/relationships/styles" Target="styles.xml"/><Relationship Id="rId6" Type="http://schemas.openxmlformats.org/officeDocument/2006/relationships/hyperlink" Target="https://compass.rauias.com/current-affairs/rbi-inflation-targeting-framework-debate-continuity/" TargetMode="External"/><Relationship Id="rId7" Type="http://schemas.openxmlformats.org/officeDocument/2006/relationships/hyperlink" Target="https://prsindia.org/policy/report-summaries/review-of-monetary-policy-framework-by-rbi" TargetMode="External"/><Relationship Id="rId8" Type="http://schemas.openxmlformats.org/officeDocument/2006/relationships/hyperlink" Target="https://prsindia.org/policy/report-summaries/review-of-monetary-policy-framework-by-rbi#:~:text=In%20August%202016%2C%20a%20target,2026%20(Second%20Review%20Period)." TargetMode="External"/><Relationship Id="rId31" Type="http://schemas.openxmlformats.org/officeDocument/2006/relationships/hyperlink" Target="https://www.dnb.co.in/files/reports/Indias-Top-500-Value-Creators_2024-Publication.pdf" TargetMode="External"/><Relationship Id="rId30" Type="http://schemas.openxmlformats.org/officeDocument/2006/relationships/hyperlink" Target="https://cdn.visionias.in/value_added_material/da62f-economic-survey-highlights-2023-24.pdf" TargetMode="External"/><Relationship Id="rId33" Type="http://schemas.openxmlformats.org/officeDocument/2006/relationships/hyperlink" Target="https://www.ibef.org/economy/economic-survey-2025-26" TargetMode="External"/><Relationship Id="rId32" Type="http://schemas.openxmlformats.org/officeDocument/2006/relationships/hyperlink" Target="https://www.insightsonindia.com/wp-content/uploads/2025/02/ECONOMIC-SURVEY-2025.pdf" TargetMode="External"/><Relationship Id="rId35" Type="http://schemas.openxmlformats.org/officeDocument/2006/relationships/hyperlink" Target="https://www.indiabudget.gov.in/economicsurvey/doc/eschapter/echap03.pdf" TargetMode="External"/><Relationship Id="rId34" Type="http://schemas.openxmlformats.org/officeDocument/2006/relationships/hyperlink" Target="https://www.pib.gov.in/PressReleasePage.aspx?PRID=2084546" TargetMode="External"/><Relationship Id="rId37" Type="http://schemas.openxmlformats.org/officeDocument/2006/relationships/hyperlink" Target="https://www.thehindu.com/business/budget/bank-credit-grown-steadily-scbs-seeing-constant-improvement-in-profitability-economic-survey/article69163386.ece" TargetMode="External"/><Relationship Id="rId36" Type="http://schemas.openxmlformats.org/officeDocument/2006/relationships/hyperlink" Target="https://openknowledge.worldbank.org/bitstreams/a001ca4b-a40e-4288-8234-15ae00cd3347/download" TargetMode="External"/><Relationship Id="rId39" Type="http://schemas.openxmlformats.org/officeDocument/2006/relationships/hyperlink" Target="https://www.pwc.in/budget/union-budget-2024.html" TargetMode="External"/><Relationship Id="rId38" Type="http://schemas.openxmlformats.org/officeDocument/2006/relationships/hyperlink" Target="https://www.pib.gov.in/PressReleaseIframePage.aspx?PRID=2035609" TargetMode="External"/><Relationship Id="rId20" Type="http://schemas.openxmlformats.org/officeDocument/2006/relationships/hyperlink" Target="https://www.ceicdata.com/en/india/bank-interest-rate/cash-reserve-ratio" TargetMode="External"/><Relationship Id="rId22" Type="http://schemas.openxmlformats.org/officeDocument/2006/relationships/hyperlink" Target="https://tradingeconomics.com/india/cash-reserve-ratio" TargetMode="External"/><Relationship Id="rId21" Type="http://schemas.openxmlformats.org/officeDocument/2006/relationships/hyperlink" Target="https://www.dbs.bank.in/digibank/in/articles/save/what-is-slr-and-crr-in-banking" TargetMode="External"/><Relationship Id="rId24" Type="http://schemas.openxmlformats.org/officeDocument/2006/relationships/hyperlink" Target="https://tradingeconomics.com/india/interest-rate" TargetMode="External"/><Relationship Id="rId23" Type="http://schemas.openxmlformats.org/officeDocument/2006/relationships/hyperlink" Target="https://allinonebanking.co.in/policy_rates_crqtr.php" TargetMode="External"/><Relationship Id="rId26" Type="http://schemas.openxmlformats.org/officeDocument/2006/relationships/hyperlink" Target="https://www.indiainfoline.com/blog/february-2026-repo-rate-rbi" TargetMode="External"/><Relationship Id="rId25" Type="http://schemas.openxmlformats.org/officeDocument/2006/relationships/hyperlink" Target="https://www.pib.gov.in/PressReleasePage.aspx?PRID=2173560" TargetMode="External"/><Relationship Id="rId28" Type="http://schemas.openxmlformats.org/officeDocument/2006/relationships/hyperlink" Target="https://www.pib.gov.in/PressReleasePage.aspx?PRID=2097919" TargetMode="External"/><Relationship Id="rId27" Type="http://schemas.openxmlformats.org/officeDocument/2006/relationships/hyperlink" Target="https://www.unionbankofindia.bank.in/pdf/India-Feb-26-MPC-Status-quo-policy-prolonged-pause-on-rates-signalled.pdf" TargetMode="External"/><Relationship Id="rId29" Type="http://schemas.openxmlformats.org/officeDocument/2006/relationships/hyperlink" Target="https://www.indiabudget.gov.in/budget2025-26/economicsurvey/doc/eschapter/echap02.pdf" TargetMode="External"/><Relationship Id="rId51" Type="http://schemas.openxmlformats.org/officeDocument/2006/relationships/hyperlink" Target="https://testbook.com/question-answer/exim-bank-of-india-was-established-under-a-separat--698b399853995f96a986efdc" TargetMode="External"/><Relationship Id="rId50" Type="http://schemas.openxmlformats.org/officeDocument/2006/relationships/hyperlink" Target="https://en.wikipedia.org/wiki/Exim_Bank_of_India" TargetMode="External"/><Relationship Id="rId53" Type="http://schemas.openxmlformats.org/officeDocument/2006/relationships/hyperlink" Target="https://ibps.iitk.ac.in/sathee-bank-exam/student-corner/banking-awareness/important-dates/" TargetMode="External"/><Relationship Id="rId52" Type="http://schemas.openxmlformats.org/officeDocument/2006/relationships/hyperlink" Target="https://financialservices.gov.in/beta/en/page/export-import-bank-india-exim-bank" TargetMode="External"/><Relationship Id="rId11" Type="http://schemas.openxmlformats.org/officeDocument/2006/relationships/hyperlink" Target="https://www.niti.gov.in/sites/default/files/2025-03/NCAER_WP_174_BarryEichengreen_PoonamGupta_August2024-1.pdf" TargetMode="External"/><Relationship Id="rId55" Type="http://schemas.openxmlformats.org/officeDocument/2006/relationships/hyperlink" Target="https://www.scribd.com/document/886936657/Important-Committees-1-1" TargetMode="External"/><Relationship Id="rId10" Type="http://schemas.openxmlformats.org/officeDocument/2006/relationships/hyperlink" Target="https://www.thehindu.com/business/Economy/govt-retains-4-inflation-target-for-rbis-rate-panel-for-2021-26/article34209262.ece" TargetMode="External"/><Relationship Id="rId54" Type="http://schemas.openxmlformats.org/officeDocument/2006/relationships/hyperlink" Target="https://mi.sebi.gov.in/about-us" TargetMode="External"/><Relationship Id="rId13" Type="http://schemas.openxmlformats.org/officeDocument/2006/relationships/hyperlink" Target="https://www.dbs.com.sg/private-banking/aics/archive/templatedata/article/generic/data/en/GR/082025/250826_insights_india.xml" TargetMode="External"/><Relationship Id="rId12" Type="http://schemas.openxmlformats.org/officeDocument/2006/relationships/hyperlink" Target="https://m.economictimes.com/news/economy/indicators/rbi-mpc-meeting-inflation-forecast-india-rbi-governor-shaktikanta-das-rbi-raises-inflation-forecast-for-fy25-to-4-8-should-you-brace-for-higher-prices/articleshow/116029153.cms" TargetMode="External"/><Relationship Id="rId56" Type="http://schemas.openxmlformats.org/officeDocument/2006/relationships/hyperlink" Target="https://testbook.com/objective-questions/mcq-on-committees-and-recommendation--5eea6a1239140f30f369ed5d" TargetMode="External"/><Relationship Id="rId15" Type="http://schemas.openxmlformats.org/officeDocument/2006/relationships/hyperlink" Target="https://tradingeconomics.com/india/inflation-cpi" TargetMode="External"/><Relationship Id="rId14" Type="http://schemas.openxmlformats.org/officeDocument/2006/relationships/hyperlink" Target="https://www.tradingview.com/news/moneycontrol:8d2f63fe1094b:0-inflation-to-stay-within-rbi-s-tolerance-band-says-fm-sitharaman/" TargetMode="External"/><Relationship Id="rId17" Type="http://schemas.openxmlformats.org/officeDocument/2006/relationships/hyperlink" Target="https://enterslice.com/learning/rbi-repo-rate-unchanged-impact-february/" TargetMode="External"/><Relationship Id="rId16" Type="http://schemas.openxmlformats.org/officeDocument/2006/relationships/hyperlink" Target="https://www.jmfinancialservices.in/blogs-and-articles/rbi-monetary-policy-feb-2026-repo-rate-unchanged-at-525percent" TargetMode="External"/><Relationship Id="rId19" Type="http://schemas.openxmlformats.org/officeDocument/2006/relationships/hyperlink" Target="https://www.pib.gov.in/PressNoteDetails.aspx?NoteId=154573&amp;ModuleId=3" TargetMode="External"/><Relationship Id="rId18" Type="http://schemas.openxmlformats.org/officeDocument/2006/relationships/hyperlink" Target="https://www.bankbazaar.com/home-loan/repo-rate.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