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Module 2: Macroeconomic &amp; External Sector Indicators – An Advanced Analytical Cheat Sheet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structural transformation of the Indian macroeconomic landscape over the past decade represents a complex paradigm in development economics. Driven by robust capital accumulation, digital public infrastructure expansion, and shifting global value chains, the economy has demonstrated profound resilience amidst global geopolitical fragmentation and monetary tightening. Designed specifically for advanced academic review and highly competitive economic analysis, this exhaustive module systematically deconstructs India's national income accounting, sectoral gross value added (GVA) distribution, balance of payments (BOP) dynamics, and merchandise trade architecture.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Grounded strictly in the finalized, revised, and advance estimates from the Ministry of Statistics and Programme Implementation (MoSPI), the Reserve Bank of India (RBI) Bulletins, the Economic Survey 2023-24 and 2025-26, and the Union Budget 2026-27, this report provides a high-fidelity "Cheat Sheet" of facts, trends, and chronological developments.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 National Income Accounting: Real and Nominal GDP Growth Dynamics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assessment of macroeconomic growth necessitates a dual-lens approach, analyzing both Real Gross Domestic Product (measured at constant 2011-12 prices to gauge actual volume expansion) and Nominal GDP (measured at current prices to understand value generation, taxation buoyancy, and inflation-embedded scale). India’s post-pandemic growth trajectory has transitioned from a phase of volatile, base-effect-driven recovery into a period of sustained, structural "cruise mode," underpinned primarily by domestic demand and extensive public capital expenditure.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1.1 Annual GDP Growth Rates (Last 3 Years)</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To accurately track the stabilization of India's growth path, one must observe the precise estimates published by the National Statistics Office (NSO). The macroeconomic data undergoes a rigorous revision cycle, transitioning from First Advance Estimates (FAE) to Provisional Estimates (PE), and eventually to First, Second, and Third Revised Estimates (FRE, SRE, TRE). The following table provides the most recent official growth rates for the last three tracked fiscal years (FY24, FY25, and FY26).</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Financial Year (FY)</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Real GDP Growth Rate (Constant 2011-12 Prices)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Nominal GDP Growth Rate (Current Prices)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MoSPI Estimate Status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Absolute Real GDP Value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Absolute Nominal GDP Value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 2023-24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8.2%</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9.6%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First Revised Estimates (FRE)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₹176.51 lakh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₹301.23 lakh crore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 2024-25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6.5%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9.8%</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Provisional Estimates (PE)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₹187.97 lakh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₹330.68 lakh crore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 2025-26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7.4%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8.0%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First Advance Estimates (FAE)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₹201.90 lakh crore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₹357.14 lakh crore</w:t>
            </w:r>
          </w:p>
        </w:tc>
      </w:tr>
    </w:tbl>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(Note: The absolute values for FY24 and FY25 are derived from the NSO's May 2025 Press Note.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The FY26 absolute values and growth rates are sourced from the NSO's January 2026 First Advance Estimates.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2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1.2 Chronological Analysis of the Last 3 Years</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quantitative expansion of the Indian economy over these three distinct fiscal periods reveals shifting underlying growth drivers. The transition from FY24 to FY26 highlights an economy managing the delicate balance between public capital expenditure and the revival of private consumption.</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FY 2023-24: The High-Growth Outperformance (FRE)</w:t>
      </w:r>
      <w:r w:rsidDel="00000000" w:rsidR="00000000" w:rsidRPr="00000000">
        <w:rPr>
          <w:rFonts w:ascii="Google Sans" w:cs="Google Sans" w:eastAsia="Google Sans" w:hAnsi="Google Sans"/>
          <w:color w:val="1f1f1f"/>
          <w:rtl w:val="0"/>
        </w:rPr>
        <w:t xml:space="preserve"> During the financial year 2023-24, the Indian economy showcased remarkable resilience against a highly tentative global economic outlook, registering a Real GDP growth of 8.2%.</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This robust performance was exceptionally broad-based, with the real growth rate exceeding the 8% threshold in three out of the four quarters of the fiscal year.</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The nominal GDP for FY24 grew at 9.6%, elevating the economy's current price valuation to ₹301.23 lakh crore in the First Revised Estimates.</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This expansion was anchored by stable consumption demand and a steadily improving investment climate, specifically an uptick in private corporate capital expenditure and household investments in physical real estate assets.</w:t>
      </w:r>
      <w:r w:rsidDel="00000000" w:rsidR="00000000" w:rsidRPr="00000000">
        <w:rPr>
          <w:rFonts w:ascii="Google Sans" w:cs="Google Sans" w:eastAsia="Google Sans" w:hAnsi="Google Sans"/>
          <w:color w:val="444746"/>
          <w:sz w:val="24"/>
          <w:szCs w:val="24"/>
          <w:vertAlign w:val="superscript"/>
          <w:rtl w:val="0"/>
        </w:rPr>
        <w:t xml:space="preserve">8</w:t>
      </w:r>
      <w:r w:rsidDel="00000000" w:rsidR="00000000" w:rsidRPr="00000000">
        <w:rPr>
          <w:rFonts w:ascii="Google Sans" w:cs="Google Sans" w:eastAsia="Google Sans" w:hAnsi="Google Sans"/>
          <w:color w:val="1f1f1f"/>
          <w:rtl w:val="0"/>
        </w:rPr>
        <w:t xml:space="preserve"> Furthermore, the gross fixed capital formation (GFCF) from private non-financial corporations increased by 19.8%, acting as a critical multiplier for the secondary sector.</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24">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FY 2024-25: Normalization and Private Consumption Rebound (PE)</w:t>
      </w:r>
      <w:r w:rsidDel="00000000" w:rsidR="00000000" w:rsidRPr="00000000">
        <w:rPr>
          <w:rFonts w:ascii="Google Sans" w:cs="Google Sans" w:eastAsia="Google Sans" w:hAnsi="Google Sans"/>
          <w:color w:val="1f1f1f"/>
          <w:rtl w:val="0"/>
        </w:rPr>
        <w:t xml:space="preserve"> As the statistical base effects from the post-pandemic surge dissipated, the growth rate naturally normalized closer to India's historical decadal average, reflecting true structural potential. For FY24-25, the Provisional Estimates (PE) place Real GDP growth at 6.5%, bringing the absolute constant price value to ₹187.97 lakh crore.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The Nominal GDP for FY25 is estimated to have grown by 9.8% to reach ₹330.68 lakh crore.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A critical structural shift occurred during this year on the expenditure side: Private Final Consumption Expenditure (PFCE) reported a highly accelerated 7.2% growth rate, significantly up from the 5.6% growth observed in FY24.</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This strength in PFCE reflects a supportive macroeconomic environment characterized by tamed retail headline inflation (which softened to 4.9% in the April-December 2024 period), stable employment conditions, and rising real purchasing power in both rural and urban demographics.</w:t>
      </w:r>
      <w:r w:rsidDel="00000000" w:rsidR="00000000" w:rsidRPr="00000000">
        <w:rPr>
          <w:rFonts w:ascii="Google Sans" w:cs="Google Sans" w:eastAsia="Google Sans" w:hAnsi="Google Sans"/>
          <w:color w:val="444746"/>
          <w:sz w:val="24"/>
          <w:szCs w:val="24"/>
          <w:vertAlign w:val="superscript"/>
          <w:rtl w:val="0"/>
        </w:rPr>
        <w:t xml:space="preserve">9</w:t>
      </w:r>
    </w:p>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FY 2025-26: The "Double Engine" Acceleration (FAE)</w:t>
      </w:r>
      <w:r w:rsidDel="00000000" w:rsidR="00000000" w:rsidRPr="00000000">
        <w:rPr>
          <w:rFonts w:ascii="Google Sans" w:cs="Google Sans" w:eastAsia="Google Sans" w:hAnsi="Google Sans"/>
          <w:color w:val="1f1f1f"/>
          <w:rtl w:val="0"/>
        </w:rPr>
        <w:t xml:space="preserve"> Looking forward, the First Advance Estimates (FAE) project a distinct acceleration, with Real GDP estimated to grow at 7.4%.</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Nominal GDP is projected to grow by 8.0%, elevating the macroeconomic base to ₹357.14 lakh crore.</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The Economic Survey 2025-26 attributes this robust outlook to the "double engine" of consumption and investment, reaffirming India's position as the fastest-growing major economy globally for the fourth consecutive year.</w:t>
      </w:r>
      <w:r w:rsidDel="00000000" w:rsidR="00000000" w:rsidRPr="00000000">
        <w:rPr>
          <w:rFonts w:ascii="Google Sans" w:cs="Google Sans" w:eastAsia="Google Sans" w:hAnsi="Google Sans"/>
          <w:color w:val="444746"/>
          <w:sz w:val="24"/>
          <w:szCs w:val="24"/>
          <w:vertAlign w:val="superscript"/>
          <w:rtl w:val="0"/>
        </w:rPr>
        <w:t xml:space="preserve">10</w:t>
      </w:r>
      <w:r w:rsidDel="00000000" w:rsidR="00000000" w:rsidRPr="00000000">
        <w:rPr>
          <w:rFonts w:ascii="Google Sans" w:cs="Google Sans" w:eastAsia="Google Sans" w:hAnsi="Google Sans"/>
          <w:color w:val="1f1f1f"/>
          <w:rtl w:val="0"/>
        </w:rPr>
        <w:t xml:space="preserve"> In FY26, PFCE is projected to command a massive 61.5% share of the nominal GDP, marking its highest proportional share since 2012.</w:t>
      </w:r>
      <w:r w:rsidDel="00000000" w:rsidR="00000000" w:rsidRPr="00000000">
        <w:rPr>
          <w:rFonts w:ascii="Google Sans" w:cs="Google Sans" w:eastAsia="Google Sans" w:hAnsi="Google Sans"/>
          <w:color w:val="444746"/>
          <w:sz w:val="24"/>
          <w:szCs w:val="24"/>
          <w:vertAlign w:val="superscript"/>
          <w:rtl w:val="0"/>
        </w:rPr>
        <w:t xml:space="preserve">12</w:t>
      </w:r>
      <w:r w:rsidDel="00000000" w:rsidR="00000000" w:rsidRPr="00000000">
        <w:rPr>
          <w:rFonts w:ascii="Google Sans" w:cs="Google Sans" w:eastAsia="Google Sans" w:hAnsi="Google Sans"/>
          <w:color w:val="1f1f1f"/>
          <w:rtl w:val="0"/>
        </w:rPr>
        <w:t xml:space="preserve"> Simultaneously, investment activity remains resolute, with Gross Fixed Capital Formation (GFCF) estimated to grow by 7.8% at constant prices, maintaining a steady and structurally vital 30.0% share of the GDP.</w:t>
      </w:r>
      <w:r w:rsidDel="00000000" w:rsidR="00000000" w:rsidRPr="00000000">
        <w:rPr>
          <w:rFonts w:ascii="Google Sans" w:cs="Google Sans" w:eastAsia="Google Sans" w:hAnsi="Google Sans"/>
          <w:color w:val="444746"/>
          <w:sz w:val="24"/>
          <w:szCs w:val="24"/>
          <w:vertAlign w:val="superscript"/>
          <w:rtl w:val="0"/>
        </w:rPr>
        <w:t xml:space="preserve">11</w:t>
      </w:r>
      <w:r w:rsidDel="00000000" w:rsidR="00000000" w:rsidRPr="00000000">
        <w:rPr>
          <w:rFonts w:ascii="Google Sans" w:cs="Google Sans" w:eastAsia="Google Sans" w:hAnsi="Google Sans"/>
          <w:color w:val="1f1f1f"/>
          <w:rtl w:val="0"/>
        </w:rPr>
        <w:t xml:space="preserve"> Structural reforms in capital accumulation, logistics, and digital public infrastructure have effectively pushed India's underlying potential GDP growth rate to approximately 7.0%, with forward projections for FY27 anticipating Real GDP growth to sustainably hover in the range of 6.8% to 7.2%.</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026">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1.3 Expenditure Components of GDP (FY25 vs FY26 Dynamics)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Gross Domestic Product is driven by four primary expenditure aggregates. Understanding the specific growth rates of these components at constant prices is essential for grasping the mechanics of aggregate demand.</w:t>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Private Final Consumption Expenditure (PFCE):</w:t>
      </w:r>
      <w:r w:rsidDel="00000000" w:rsidR="00000000" w:rsidRPr="00000000">
        <w:rPr>
          <w:rFonts w:ascii="Google Sans" w:cs="Google Sans" w:eastAsia="Google Sans" w:hAnsi="Google Sans"/>
          <w:color w:val="1f1f1f"/>
          <w:rtl w:val="0"/>
        </w:rPr>
        <w:t xml:space="preserve"> Grew by 7.2% in FY25 (up from 5.6% in FY24) and is estimated to grow by 7.0% in FY26, cementing its status as the bedrock of the economy at 61.5% of total output.</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Gross Fixed Capital Formation (GFCF):</w:t>
      </w:r>
      <w:r w:rsidDel="00000000" w:rsidR="00000000" w:rsidRPr="00000000">
        <w:rPr>
          <w:rFonts w:ascii="Google Sans" w:cs="Google Sans" w:eastAsia="Google Sans" w:hAnsi="Google Sans"/>
          <w:color w:val="1f1f1f"/>
          <w:rtl w:val="0"/>
        </w:rPr>
        <w:t xml:space="preserve"> Representing gross investment demand, GFCF recorded a 7.1% growth in FY25 and is estimated to accelerate to 7.8% in FY26.</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This is heavily subsidized by the Union Government's capital expenditure, which rose to 4.0% of GDP in FY25.</w:t>
      </w:r>
      <w:r w:rsidDel="00000000" w:rsidR="00000000" w:rsidRPr="00000000">
        <w:rPr>
          <w:rFonts w:ascii="Google Sans" w:cs="Google Sans" w:eastAsia="Google Sans" w:hAnsi="Google Sans"/>
          <w:color w:val="444746"/>
          <w:sz w:val="24"/>
          <w:szCs w:val="24"/>
          <w:vertAlign w:val="superscript"/>
          <w:rtl w:val="0"/>
        </w:rPr>
        <w:t xml:space="preserve">12</w:t>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Government Final Consumption Expenditure (GFCE):</w:t>
      </w:r>
      <w:r w:rsidDel="00000000" w:rsidR="00000000" w:rsidRPr="00000000">
        <w:rPr>
          <w:rFonts w:ascii="Google Sans" w:cs="Google Sans" w:eastAsia="Google Sans" w:hAnsi="Google Sans"/>
          <w:color w:val="1f1f1f"/>
          <w:rtl w:val="0"/>
        </w:rPr>
        <w:t xml:space="preserve"> In alignment with the central government's strict fiscal consolidation glide path, GFCE growth has been deliberately restrained to prioritize capex. GFCE grew at a modest 2.3% in FY25.</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Net Exports (Exports minus Imports):</w:t>
      </w:r>
      <w:r w:rsidDel="00000000" w:rsidR="00000000" w:rsidRPr="00000000">
        <w:rPr>
          <w:rFonts w:ascii="Google Sans" w:cs="Google Sans" w:eastAsia="Google Sans" w:hAnsi="Google Sans"/>
          <w:color w:val="1f1f1f"/>
          <w:rtl w:val="0"/>
        </w:rPr>
        <w:t xml:space="preserve"> While real exports grew by 6.3% in FY25, real imports saw a slight contraction of 3.7%, resulting in a net positive contribution to the overall GDP volume expansion during that fiscal window.</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2C">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 Sectoral Decomposition of Gross Value Added (GVA)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While GDP measures the economy from the expenditure and market price perspective, Gross Value Added (GVA) at basic prices measures the economy from the supply or production side (GDP = GVA + Net Taxes on Products). The trajectory of India’s economic development represents a distinct and highly debated structural transformation.</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Unlike traditional East Asian economies that transitioned linearly from agriculture into export-led, labor-intensive manufacturing, India has exhibited a phenomenon often described in economic literature as a "dual divergence" or "premature deindustrialization".</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This manifests as a robust, premature boom in high-skill services, while the industrial manufacturing sector's expansion remains constrained relative to the nation's per-capita income level.</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2.1 Approximate Sectoral Share in India's GVA</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sectoral distribution of India's GVA confirms the continuing structural dominance of the tertiary (services) sector, which accounts for significantly more than half of the total economic output. The following table provides the precise percentage shares of the three broad sectors across the last three years.</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Broad Economic Sector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 Share in GVA (FY 2023-24)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Approximate % Share in GVA (FY 2024-25 PE)</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Approximate % Share in GVA (FY 2025-26 FAE)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Agriculture &amp; Allied Sectors</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17.7%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~17.9%</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~17.5%</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Industry Sector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27.6%</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~27.1%</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~26.1%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Services Sector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54.7%</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~55.0%</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56.4%</w:t>
            </w:r>
          </w:p>
        </w:tc>
      </w:tr>
    </w:tbl>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(Note: The exact percentage share data for FY24 is based on the finalized MoSPI and Economic Survey figures.</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The FY25 data is derived from Provisional Estimates representing slight decimal variances based on current price calculations.</w:t>
      </w:r>
      <w:r w:rsidDel="00000000" w:rsidR="00000000" w:rsidRPr="00000000">
        <w:rPr>
          <w:rFonts w:ascii="Google Sans" w:cs="Google Sans" w:eastAsia="Google Sans" w:hAnsi="Google Sans"/>
          <w:color w:val="444746"/>
          <w:sz w:val="24"/>
          <w:szCs w:val="24"/>
          <w:vertAlign w:val="superscript"/>
          <w:rtl w:val="0"/>
        </w:rPr>
        <w:t xml:space="preserve">16</w:t>
      </w:r>
      <w:r w:rsidDel="00000000" w:rsidR="00000000" w:rsidRPr="00000000">
        <w:rPr>
          <w:rFonts w:ascii="Google Sans" w:cs="Google Sans" w:eastAsia="Google Sans" w:hAnsi="Google Sans"/>
          <w:color w:val="1f1f1f"/>
          <w:rtl w:val="0"/>
        </w:rPr>
        <w:t xml:space="preserve"> The FY26 data is drawn from the First Advance Estimates and the Economic Survey 2025-26, highlighting the highest-ever service sector dominance at 56.4%.</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2.2 Agriculture and Allied Activities: Structural Diversification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primary sector, encompassing agriculture, livestock, forestry, and fishing, remains the most critical socio-economic anchor for the Indian economy. Despite its relatively smaller GVA share compared to services, it employs approximately 46.1% of the national workforce and is vital for domestic food security and rural demand.</w:t>
      </w:r>
      <w:r w:rsidDel="00000000" w:rsidR="00000000" w:rsidRPr="00000000">
        <w:rPr>
          <w:rFonts w:ascii="Google Sans" w:cs="Google Sans" w:eastAsia="Google Sans" w:hAnsi="Google Sans"/>
          <w:color w:val="444746"/>
          <w:sz w:val="24"/>
          <w:szCs w:val="24"/>
          <w:vertAlign w:val="superscript"/>
          <w:rtl w:val="0"/>
        </w:rPr>
        <w:t xml:space="preserve">18</w:t>
      </w:r>
    </w:p>
    <w:p w:rsidR="00000000" w:rsidDel="00000000" w:rsidP="00000000" w:rsidRDefault="00000000" w:rsidRPr="00000000" w14:paraId="00000044">
      <w:pPr>
        <w:numPr>
          <w:ilvl w:val="0"/>
          <w:numId w:val="3"/>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Growth Trends:</w:t>
      </w:r>
      <w:r w:rsidDel="00000000" w:rsidR="00000000" w:rsidRPr="00000000">
        <w:rPr>
          <w:rFonts w:ascii="Google Sans" w:cs="Google Sans" w:eastAsia="Google Sans" w:hAnsi="Google Sans"/>
          <w:color w:val="1f1f1f"/>
          <w:rtl w:val="0"/>
        </w:rPr>
        <w:t xml:space="preserve"> Historically, over the decade spanning FY16 to FY25, the agriculture sector recorded a robust average annual growth rate of approximately 4.4%, demonstrating heightened structural resilience against erratic monsoon patterns.</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In FY24, the sector experienced a moderation in volume, growing at a real rate of just 1.4% (down from 4.7% in FY23) due to delayed monsoons that slightly impacted traditional foodgrain output.</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However, the sector demonstrated a sharp recovery in FY25. Based on Provisional Estimates, the nominal GVA of the agriculture sector surged by an impressive 10.4%, reaching an absolute current price value of ₹53.85 lakh crore.</w:t>
      </w:r>
      <w:r w:rsidDel="00000000" w:rsidR="00000000" w:rsidRPr="00000000">
        <w:rPr>
          <w:rFonts w:ascii="Google Sans" w:cs="Google Sans" w:eastAsia="Google Sans" w:hAnsi="Google Sans"/>
          <w:color w:val="444746"/>
          <w:sz w:val="24"/>
          <w:szCs w:val="24"/>
          <w:vertAlign w:val="superscript"/>
          <w:rtl w:val="0"/>
        </w:rPr>
        <w:t xml:space="preserve">20</w:t>
      </w:r>
      <w:r w:rsidDel="00000000" w:rsidR="00000000" w:rsidRPr="00000000">
        <w:rPr>
          <w:rFonts w:ascii="Google Sans" w:cs="Google Sans" w:eastAsia="Google Sans" w:hAnsi="Google Sans"/>
          <w:color w:val="1f1f1f"/>
          <w:rtl w:val="0"/>
        </w:rPr>
        <w:t xml:space="preserve"> This recovery was underpinned by a record total foodgrain production estimated at 3577.32 Lakh Metric Tonnes (LMT), representing a 7.65% volume increase over FY24.</w:t>
      </w:r>
      <w:r w:rsidDel="00000000" w:rsidR="00000000" w:rsidRPr="00000000">
        <w:rPr>
          <w:rFonts w:ascii="Google Sans" w:cs="Google Sans" w:eastAsia="Google Sans" w:hAnsi="Google Sans"/>
          <w:color w:val="444746"/>
          <w:sz w:val="24"/>
          <w:szCs w:val="24"/>
          <w:vertAlign w:val="superscript"/>
          <w:rtl w:val="0"/>
        </w:rPr>
        <w:t xml:space="preserve">21</w:t>
      </w:r>
      <w:r w:rsidDel="00000000" w:rsidR="00000000" w:rsidRPr="00000000">
        <w:rPr>
          <w:rFonts w:ascii="Google Sans" w:cs="Google Sans" w:eastAsia="Google Sans" w:hAnsi="Google Sans"/>
          <w:color w:val="1f1f1f"/>
          <w:rtl w:val="0"/>
        </w:rPr>
        <w:t xml:space="preserve"> For FY26, real GVA for agriculture and allied sectors is estimated to grow at a stable 3.1%, bolstered by a highly favorable and spatially well-dispersed monsoon during the first half of the fiscal year.</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The Shift to Allied Sectors:</w:t>
      </w:r>
      <w:r w:rsidDel="00000000" w:rsidR="00000000" w:rsidRPr="00000000">
        <w:rPr>
          <w:rFonts w:ascii="Google Sans" w:cs="Google Sans" w:eastAsia="Google Sans" w:hAnsi="Google Sans"/>
          <w:color w:val="1f1f1f"/>
          <w:rtl w:val="0"/>
        </w:rPr>
        <w:t xml:space="preserve"> A critical underlying trend within the primary sector is its rapid internal diversification. Aggregate growth in agriculture is no longer solely dependent on traditional crop cultivation. Over the last decade, allied activities have vastly outperformed standard crops. Growth has been largely driven by the livestock segment (expanding at a 7.1% average) and the fishing/aquaculture segment (growing at an 8.8% average), compared to a mere 3.5% growth rate in crops.</w:t>
      </w:r>
      <w:r w:rsidDel="00000000" w:rsidR="00000000" w:rsidRPr="00000000">
        <w:rPr>
          <w:rFonts w:ascii="Google Sans" w:cs="Google Sans" w:eastAsia="Google Sans" w:hAnsi="Google Sans"/>
          <w:color w:val="444746"/>
          <w:sz w:val="24"/>
          <w:szCs w:val="24"/>
          <w:vertAlign w:val="superscript"/>
          <w:rtl w:val="0"/>
        </w:rPr>
        <w:t xml:space="preserve">18</w:t>
      </w:r>
      <w:r w:rsidDel="00000000" w:rsidR="00000000" w:rsidRPr="00000000">
        <w:rPr>
          <w:rFonts w:ascii="Google Sans" w:cs="Google Sans" w:eastAsia="Google Sans" w:hAnsi="Google Sans"/>
          <w:color w:val="1f1f1f"/>
          <w:rtl w:val="0"/>
        </w:rPr>
        <w:t xml:space="preserve"> Between FY15 and FY23, the specific share of livestock in the overall agricultural GVA increased dramatically from 24.3% to 30.4%, while the share of fisheries rose from 4.4% to 7.3%.</w:t>
      </w:r>
      <w:r w:rsidDel="00000000" w:rsidR="00000000" w:rsidRPr="00000000">
        <w:rPr>
          <w:rFonts w:ascii="Google Sans" w:cs="Google Sans" w:eastAsia="Google Sans" w:hAnsi="Google Sans"/>
          <w:color w:val="444746"/>
          <w:sz w:val="24"/>
          <w:szCs w:val="24"/>
          <w:vertAlign w:val="superscript"/>
          <w:rtl w:val="0"/>
        </w:rPr>
        <w:t xml:space="preserve">19</w:t>
      </w:r>
      <w:r w:rsidDel="00000000" w:rsidR="00000000" w:rsidRPr="00000000">
        <w:rPr>
          <w:rFonts w:ascii="Google Sans" w:cs="Google Sans" w:eastAsia="Google Sans" w:hAnsi="Google Sans"/>
          <w:color w:val="1f1f1f"/>
          <w:rtl w:val="0"/>
        </w:rPr>
        <w:t xml:space="preserve"> Furthermore, national horticulture production has now definitively outpaced traditional foodgrain production, signaling a permanent, structural shift toward high-value agricultural commodities that directly boost farmer price realizations and income stability.</w:t>
      </w:r>
      <w:r w:rsidDel="00000000" w:rsidR="00000000" w:rsidRPr="00000000">
        <w:rPr>
          <w:rFonts w:ascii="Google Sans" w:cs="Google Sans" w:eastAsia="Google Sans" w:hAnsi="Google Sans"/>
          <w:color w:val="444746"/>
          <w:sz w:val="24"/>
          <w:szCs w:val="24"/>
          <w:vertAlign w:val="superscript"/>
          <w:rtl w:val="0"/>
        </w:rPr>
        <w:t xml:space="preserve">23</w:t>
      </w:r>
    </w:p>
    <w:p w:rsidR="00000000" w:rsidDel="00000000" w:rsidP="00000000" w:rsidRDefault="00000000" w:rsidRPr="00000000" w14:paraId="00000046">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2.3 Industry and Manufacturing: Stabilizing the Foundation</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industrial sector—comprising manufacturing, construction, electricity, gas, water supply, and mining—contributed 27.6% to India's GVA in FY24.</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The sector has seen renewed, aggressive policy focus through the "Make in India for the World" initiative and the targeted deployment of Production-Linked Incentive (PLI) schemes.</w:t>
      </w:r>
    </w:p>
    <w:p w:rsidR="00000000" w:rsidDel="00000000" w:rsidP="00000000" w:rsidRDefault="00000000" w:rsidRPr="00000000" w14:paraId="00000048">
      <w:pPr>
        <w:numPr>
          <w:ilvl w:val="0"/>
          <w:numId w:val="4"/>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Growth Trends:</w:t>
      </w:r>
      <w:r w:rsidDel="00000000" w:rsidR="00000000" w:rsidRPr="00000000">
        <w:rPr>
          <w:rFonts w:ascii="Google Sans" w:cs="Google Sans" w:eastAsia="Google Sans" w:hAnsi="Google Sans"/>
          <w:color w:val="1f1f1f"/>
          <w:rtl w:val="0"/>
        </w:rPr>
        <w:t xml:space="preserve"> In FY24, the industrial sector displayed formidable volumetric strength, registering a real growth rate of 9.5%.</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This was heavily supported by the manufacturing sub-sector, which expanded by a massive 9.9%, and the construction sector, which similarly grew by 9.9% on the back of massive public infrastructure spending (Capex scaling to ₹9.5 lakh crore) and a booming real estate market that witnessed the highest residential unit sales since 2013.</w:t>
      </w:r>
      <w:r w:rsidDel="00000000" w:rsidR="00000000" w:rsidRPr="00000000">
        <w:rPr>
          <w:rFonts w:ascii="Google Sans" w:cs="Google Sans" w:eastAsia="Google Sans" w:hAnsi="Google Sans"/>
          <w:color w:val="444746"/>
          <w:sz w:val="24"/>
          <w:szCs w:val="24"/>
          <w:vertAlign w:val="superscript"/>
          <w:rtl w:val="0"/>
        </w:rPr>
        <w:t xml:space="preserve">6</w:t>
      </w:r>
    </w:p>
    <w:p w:rsidR="00000000" w:rsidDel="00000000" w:rsidP="00000000" w:rsidRDefault="00000000" w:rsidRPr="00000000" w14:paraId="00000049">
      <w:pPr>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Recent Estimates:</w:t>
      </w:r>
      <w:r w:rsidDel="00000000" w:rsidR="00000000" w:rsidRPr="00000000">
        <w:rPr>
          <w:rFonts w:ascii="Google Sans" w:cs="Google Sans" w:eastAsia="Google Sans" w:hAnsi="Google Sans"/>
          <w:color w:val="1f1f1f"/>
          <w:rtl w:val="0"/>
        </w:rPr>
        <w:t xml:space="preserve"> For FY25, the industrial sector's growth is estimated at 6.2%, driven primarily by continuous growth in construction activities (which recorded an estimated 9.4% real growth) and stable domestic demand for manufactured goods.</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In the First Advance Estimates for FY26, manufacturing and construction in the secondary sector are projected to achieve a real growth rate of 7.0%, while the electricity and utilities sub-sector is anticipated to grow by a moderate 2.1%.</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4A">
      <w:pPr>
        <w:numPr>
          <w:ilvl w:val="0"/>
          <w:numId w:val="4"/>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Policy Impact &amp; Constraints:</w:t>
      </w:r>
      <w:r w:rsidDel="00000000" w:rsidR="00000000" w:rsidRPr="00000000">
        <w:rPr>
          <w:rFonts w:ascii="Google Sans" w:cs="Google Sans" w:eastAsia="Google Sans" w:hAnsi="Google Sans"/>
          <w:color w:val="1f1f1f"/>
          <w:rtl w:val="0"/>
        </w:rPr>
        <w:t xml:space="preserve"> The PLI schemes, operating across 14 key sectors, have successfully attracted over ₹2.0 lakh crore in actual foreign and domestic investments, generating incremental production and sales exceeding ₹18.7 lakh crore and creating over 12.6 lakh formal jobs as of September 2025.</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Concurrently, the India Semiconductor Mission has advanced domestic capabilities with 10 major projects bringing in about ₹1.60 lakh crore of investment.</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Despite these strong growth figures and policy pushes, the relative percentage share of industry in the overall national GVA remains somewhat stagnant around the 26-28% band. This stagnation is largely attributed to historical, structural constraints, including deep import dependence in critical capital goods, metallurgical coal, and foundational chemicals, alongside declining comparative advantages in traditional, labor-intensive sectors like textiles.</w:t>
      </w:r>
      <w:r w:rsidDel="00000000" w:rsidR="00000000" w:rsidRPr="00000000">
        <w:rPr>
          <w:rFonts w:ascii="Google Sans" w:cs="Google Sans" w:eastAsia="Google Sans" w:hAnsi="Google Sans"/>
          <w:color w:val="444746"/>
          <w:sz w:val="24"/>
          <w:szCs w:val="24"/>
          <w:vertAlign w:val="superscript"/>
          <w:rtl w:val="0"/>
        </w:rPr>
        <w:t xml:space="preserve">14</w:t>
      </w:r>
    </w:p>
    <w:p w:rsidR="00000000" w:rsidDel="00000000" w:rsidP="00000000" w:rsidRDefault="00000000" w:rsidRPr="00000000" w14:paraId="0000004B">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2.4 The Services Sector: India's Unwavering Growth Engine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services sector represents the most stable, resilient, and dominant component of the Indian economy. Evolving from a 50.6% share of GVA in FY14, the sector's contribution is estimated to reach a historic, record peak of 56.4% in FY26.</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The sector acts as a high-growth, low-volatility anchor, having maintained an average annual growth rate of approximately 7% to 8% in the pre-pandemic years and sustaining that momentum post-recovery, demonstrating significantly lower volatility compared to the cyclical fluctuations inherent in agriculture and heavy industry.</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4D">
      <w:pPr>
        <w:numPr>
          <w:ilvl w:val="0"/>
          <w:numId w:val="5"/>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Growth Trends:</w:t>
      </w:r>
      <w:r w:rsidDel="00000000" w:rsidR="00000000" w:rsidRPr="00000000">
        <w:rPr>
          <w:rFonts w:ascii="Google Sans" w:cs="Google Sans" w:eastAsia="Google Sans" w:hAnsi="Google Sans"/>
          <w:color w:val="1f1f1f"/>
          <w:rtl w:val="0"/>
        </w:rPr>
        <w:t xml:space="preserve"> In FY24, the services sector comprised 54.7% of the total GVA, acting as the fundamental counterbalance that supported national GDP growth when global merchandise trade slowed down due to geopolitical tensions.</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The First Advance Estimates for FY26 project a buoyant Real GVA growth rate of 7.3% for the overall economy, driven disproportionately by the services sector.</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Key sub-sectors exhibit profound dynamism: 'Financial, Real Estate &amp; Professional Services' and 'Public Administration, Defence &amp; Other Services' are projected to attain an exceptional real growth rate of 9.9% in FY26, while the 'Trade, Hotels, Transport, and Communication' segment is estimated to grow by 7.5%.</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4E">
      <w:pPr>
        <w:numPr>
          <w:ilvl w:val="0"/>
          <w:numId w:val="5"/>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Internal Composition:</w:t>
      </w:r>
      <w:r w:rsidDel="00000000" w:rsidR="00000000" w:rsidRPr="00000000">
        <w:rPr>
          <w:rFonts w:ascii="Google Sans" w:cs="Google Sans" w:eastAsia="Google Sans" w:hAnsi="Google Sans"/>
          <w:color w:val="1f1f1f"/>
          <w:rtl w:val="0"/>
        </w:rPr>
        <w:t xml:space="preserve"> The internal dynamics of the services sector reveal an increasing concentration in high-value, modern, and digitally deliverable services. Data analysis from the NITI Aayog notes that the share of 'Real Estate, Ownership of Dwellings &amp; Professional Services' increased steadily from 13.0% of GVA in 2011-12 to 17.6% in 2023-24.</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'Trade, Repair, Hotels and Restaurants' rose from 10.9% to 12.4% over the same period, while 'Financial Services' maintained a stable 6% share.</w:t>
      </w:r>
      <w:r w:rsidDel="00000000" w:rsidR="00000000" w:rsidRPr="00000000">
        <w:rPr>
          <w:rFonts w:ascii="Google Sans" w:cs="Google Sans" w:eastAsia="Google Sans" w:hAnsi="Google Sans"/>
          <w:color w:val="444746"/>
          <w:sz w:val="24"/>
          <w:szCs w:val="24"/>
          <w:vertAlign w:val="superscript"/>
          <w:rtl w:val="0"/>
        </w:rPr>
        <w:t xml:space="preserve">14</w:t>
      </w:r>
      <w:r w:rsidDel="00000000" w:rsidR="00000000" w:rsidRPr="00000000">
        <w:rPr>
          <w:rFonts w:ascii="Google Sans" w:cs="Google Sans" w:eastAsia="Google Sans" w:hAnsi="Google Sans"/>
          <w:color w:val="1f1f1f"/>
          <w:rtl w:val="0"/>
        </w:rPr>
        <w:t xml:space="preserve"> This structural skew confirms India's global competitive advantage in telecommunication, computer, and information services. The sector also commands immense global investor confidence, remaining the largest recipient of Foreign Direct Investment (FDI) inflows in the country, accounting for a massive average of 80.2% of total FDI during the FY23-FY25 period, up from 77.7% in the pre-pandemic era.</w:t>
      </w:r>
      <w:r w:rsidDel="00000000" w:rsidR="00000000" w:rsidRPr="00000000">
        <w:rPr>
          <w:rFonts w:ascii="Google Sans" w:cs="Google Sans" w:eastAsia="Google Sans" w:hAnsi="Google Sans"/>
          <w:color w:val="444746"/>
          <w:sz w:val="24"/>
          <w:szCs w:val="24"/>
          <w:vertAlign w:val="superscript"/>
          <w:rtl w:val="0"/>
        </w:rPr>
        <w:t xml:space="preserve">17</w:t>
      </w:r>
    </w:p>
    <w:p w:rsidR="00000000" w:rsidDel="00000000" w:rsidP="00000000" w:rsidRDefault="00000000" w:rsidRPr="00000000" w14:paraId="0000004F">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 External Sector Dynamics: Balance of Payments and Current Account</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external sector serves as a macroeconomic barometer for an economy's global integration, trade competitiveness, and sovereign currency stability. India's Balance of Payments (BOP) is traditionally characterized by a persistent and structural deficit in the merchandise trade account (driven by energy imports), which is largely offset by robust surpluses in the invisibles account (comprising high-value services exports and vast personal remittances). The net resulting metric, the Current Account Deficit (CAD), mirrors the saving-investment gap in the national income accounts, dictating the extent to which the economy relies on foreign savings (capital flows) to promote domestic growth.</w:t>
      </w:r>
      <w:r w:rsidDel="00000000" w:rsidR="00000000" w:rsidRPr="00000000">
        <w:rPr>
          <w:rFonts w:ascii="Google Sans" w:cs="Google Sans" w:eastAsia="Google Sans" w:hAnsi="Google Sans"/>
          <w:color w:val="444746"/>
          <w:sz w:val="24"/>
          <w:szCs w:val="24"/>
          <w:vertAlign w:val="superscript"/>
          <w:rtl w:val="0"/>
        </w:rPr>
        <w:t xml:space="preserve">27</w:t>
      </w:r>
    </w:p>
    <w:p w:rsidR="00000000" w:rsidDel="00000000" w:rsidP="00000000" w:rsidRDefault="00000000" w:rsidRPr="00000000" w14:paraId="00000051">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3.1 Historical Chronology of Current Account Surpluses</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A Current Account Deficit is a structural norm for fast-growing, energy-dependent developing economies that must heavily import capital goods and crude oil to fuel domestic industrial expansion.</w:t>
      </w:r>
      <w:r w:rsidDel="00000000" w:rsidR="00000000" w:rsidRPr="00000000">
        <w:rPr>
          <w:rFonts w:ascii="Google Sans" w:cs="Google Sans" w:eastAsia="Google Sans" w:hAnsi="Google Sans"/>
          <w:color w:val="444746"/>
          <w:sz w:val="24"/>
          <w:szCs w:val="24"/>
          <w:vertAlign w:val="superscript"/>
          <w:rtl w:val="0"/>
        </w:rPr>
        <w:t xml:space="preserve">28</w:t>
      </w:r>
      <w:r w:rsidDel="00000000" w:rsidR="00000000" w:rsidRPr="00000000">
        <w:rPr>
          <w:rFonts w:ascii="Google Sans" w:cs="Google Sans" w:eastAsia="Google Sans" w:hAnsi="Google Sans"/>
          <w:color w:val="1f1f1f"/>
          <w:rtl w:val="0"/>
        </w:rPr>
        <w:t xml:space="preserve"> However, the Indian economy has occasionally recorded distinct periods of Current Account Surpluses. Understanding the chronology of these surplus years is vital for advanced economic analysis.</w:t>
      </w:r>
    </w:p>
    <w:p w:rsidR="00000000" w:rsidDel="00000000" w:rsidP="00000000" w:rsidRDefault="00000000" w:rsidRPr="00000000" w14:paraId="00000053">
      <w:pPr>
        <w:numPr>
          <w:ilvl w:val="0"/>
          <w:numId w:val="6"/>
        </w:numPr>
        <w:pBdr>
          <w:top w:space="0" w:sz="0" w:val="nil"/>
          <w:left w:space="0" w:sz="0" w:val="nil"/>
          <w:bottom w:space="0" w:sz="0" w:val="nil"/>
          <w:right w:space="0" w:sz="0" w:val="nil"/>
          <w:between w:space="0" w:sz="0" w:val="nil"/>
        </w:pBdr>
        <w:shd w:fill="auto" w:val="clear"/>
        <w:spacing w:after="0" w:after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Pre-Independence Era (1921–1938):</w:t>
      </w:r>
      <w:r w:rsidDel="00000000" w:rsidR="00000000" w:rsidRPr="00000000">
        <w:rPr>
          <w:rFonts w:ascii="Google Sans" w:cs="Google Sans" w:eastAsia="Google Sans" w:hAnsi="Google Sans"/>
          <w:color w:val="1f1f1f"/>
          <w:rtl w:val="0"/>
        </w:rPr>
        <w:t xml:space="preserve"> According to historical economic data compilations, India ran a current account surplus in seven distinct years during this colonial period, largely due to extractive export policies rather than organic domestic economic strength.</w:t>
      </w:r>
      <w:r w:rsidDel="00000000" w:rsidR="00000000" w:rsidRPr="00000000">
        <w:rPr>
          <w:rFonts w:ascii="Google Sans" w:cs="Google Sans" w:eastAsia="Google Sans" w:hAnsi="Google Sans"/>
          <w:color w:val="444746"/>
          <w:sz w:val="24"/>
          <w:szCs w:val="24"/>
          <w:vertAlign w:val="superscript"/>
          <w:rtl w:val="0"/>
        </w:rPr>
        <w:t xml:space="preserve">29</w:t>
      </w:r>
    </w:p>
    <w:p w:rsidR="00000000" w:rsidDel="00000000" w:rsidP="00000000" w:rsidRDefault="00000000" w:rsidRPr="00000000" w14:paraId="00000054">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The Early 2000s Surplus Era (2001-02 to 2003-04):</w:t>
      </w:r>
      <w:r w:rsidDel="00000000" w:rsidR="00000000" w:rsidRPr="00000000">
        <w:rPr>
          <w:rFonts w:ascii="Google Sans" w:cs="Google Sans" w:eastAsia="Google Sans" w:hAnsi="Google Sans"/>
          <w:color w:val="1f1f1f"/>
          <w:rtl w:val="0"/>
        </w:rPr>
        <w:t xml:space="preserve"> In modern economic history, India experienced a unique, continuous three-year period of annual current account surpluses during </w:t>
      </w:r>
      <w:r w:rsidDel="00000000" w:rsidR="00000000" w:rsidRPr="00000000">
        <w:rPr>
          <w:rFonts w:ascii="Google Sans" w:cs="Google Sans" w:eastAsia="Google Sans" w:hAnsi="Google Sans"/>
          <w:b w:val="1"/>
          <w:bCs w:val="1"/>
          <w:color w:val="1f1f1f"/>
          <w:rtl w:val="0"/>
        </w:rPr>
        <w:t xml:space="preserve">FY 2001-02, FY 2002-03, and FY 2003-04</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30</w:t>
      </w:r>
      <w:r w:rsidDel="00000000" w:rsidR="00000000" w:rsidRPr="00000000">
        <w:rPr>
          <w:rFonts w:ascii="Google Sans" w:cs="Google Sans" w:eastAsia="Google Sans" w:hAnsi="Google Sans"/>
          <w:color w:val="1f1f1f"/>
          <w:rtl w:val="0"/>
        </w:rPr>
        <w:t xml:space="preserve"> This sustained surplus era was driven by a sudden, exponential boom in IT software services exports and a sharp rise in private transfer receipts, which successfully outpaced the relatively muted and subdued merchandise import growth of that specific post-liberalization period.</w:t>
      </w:r>
      <w:r w:rsidDel="00000000" w:rsidR="00000000" w:rsidRPr="00000000">
        <w:rPr>
          <w:rFonts w:ascii="Google Sans" w:cs="Google Sans" w:eastAsia="Google Sans" w:hAnsi="Google Sans"/>
          <w:color w:val="444746"/>
          <w:sz w:val="24"/>
          <w:szCs w:val="24"/>
          <w:vertAlign w:val="superscript"/>
          <w:rtl w:val="0"/>
        </w:rPr>
        <w:t xml:space="preserve">27</w:t>
      </w:r>
    </w:p>
    <w:p w:rsidR="00000000" w:rsidDel="00000000" w:rsidP="00000000" w:rsidRDefault="00000000" w:rsidRPr="00000000" w14:paraId="00000055">
      <w:pPr>
        <w:numPr>
          <w:ilvl w:val="0"/>
          <w:numId w:val="6"/>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The Pandemic Anomaly (FY 2020-21):</w:t>
      </w:r>
      <w:r w:rsidDel="00000000" w:rsidR="00000000" w:rsidRPr="00000000">
        <w:rPr>
          <w:rFonts w:ascii="Google Sans" w:cs="Google Sans" w:eastAsia="Google Sans" w:hAnsi="Google Sans"/>
          <w:color w:val="1f1f1f"/>
          <w:rtl w:val="0"/>
        </w:rPr>
        <w:t xml:space="preserve"> Following the early 2000s, structural expansion demanded high volumes of imported crude oil, gold, and machinery, returning the country to a persistent CAD. The next instance of an annual current account surplus occurred almost two decades later, during the pandemic-stricken fiscal year of </w:t>
      </w:r>
      <w:r w:rsidDel="00000000" w:rsidR="00000000" w:rsidRPr="00000000">
        <w:rPr>
          <w:rFonts w:ascii="Google Sans" w:cs="Google Sans" w:eastAsia="Google Sans" w:hAnsi="Google Sans"/>
          <w:b w:val="1"/>
          <w:bCs w:val="1"/>
          <w:color w:val="1f1f1f"/>
          <w:rtl w:val="0"/>
        </w:rPr>
        <w:t xml:space="preserve">2020-21 (FY21)</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This surplus, however, was not an indicator of economic strength, but rather a symptom of severe macroeconomic demand destruction; as the domestic industry halted during lockdowns, the capacity to absorb imports collapsed entirely, inadvertently pushing the current account into positive territory.</w:t>
      </w:r>
      <w:r w:rsidDel="00000000" w:rsidR="00000000" w:rsidRPr="00000000">
        <w:rPr>
          <w:rFonts w:ascii="Google Sans" w:cs="Google Sans" w:eastAsia="Google Sans" w:hAnsi="Google Sans"/>
          <w:color w:val="444746"/>
          <w:sz w:val="24"/>
          <w:szCs w:val="24"/>
          <w:vertAlign w:val="superscript"/>
          <w:rtl w:val="0"/>
        </w:rPr>
        <w:t xml:space="preserve">32</w:t>
      </w:r>
    </w:p>
    <w:p w:rsidR="00000000" w:rsidDel="00000000" w:rsidP="00000000" w:rsidRDefault="00000000" w:rsidRPr="00000000" w14:paraId="00000056">
      <w:pPr>
        <w:numPr>
          <w:ilvl w:val="0"/>
          <w:numId w:val="6"/>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65" w:hanging="360"/>
      </w:pPr>
      <w:r w:rsidDel="00000000" w:rsidR="00000000" w:rsidRPr="00000000">
        <w:rPr>
          <w:rFonts w:ascii="Google Sans" w:cs="Google Sans" w:eastAsia="Google Sans" w:hAnsi="Google Sans"/>
          <w:b w:val="1"/>
          <w:bCs w:val="1"/>
          <w:color w:val="1f1f1f"/>
          <w:rtl w:val="0"/>
        </w:rPr>
        <w:t xml:space="preserve">Recent Quarterly Surpluses (FY24 &amp; FY25):</w:t>
      </w:r>
      <w:r w:rsidDel="00000000" w:rsidR="00000000" w:rsidRPr="00000000">
        <w:rPr>
          <w:rFonts w:ascii="Google Sans" w:cs="Google Sans" w:eastAsia="Google Sans" w:hAnsi="Google Sans"/>
          <w:color w:val="1f1f1f"/>
          <w:rtl w:val="0"/>
        </w:rPr>
        <w:t xml:space="preserve"> Most recently, India has recorded notable </w:t>
      </w:r>
      <w:r w:rsidDel="00000000" w:rsidR="00000000" w:rsidRPr="00000000">
        <w:rPr>
          <w:rFonts w:ascii="Google Sans" w:cs="Google Sans" w:eastAsia="Google Sans" w:hAnsi="Google Sans"/>
          <w:i w:val="1"/>
          <w:iCs w:val="1"/>
          <w:color w:val="1f1f1f"/>
          <w:rtl w:val="0"/>
        </w:rPr>
        <w:t xml:space="preserve">quarterly</w:t>
      </w:r>
      <w:r w:rsidDel="00000000" w:rsidR="00000000" w:rsidRPr="00000000">
        <w:rPr>
          <w:rFonts w:ascii="Google Sans" w:cs="Google Sans" w:eastAsia="Google Sans" w:hAnsi="Google Sans"/>
          <w:color w:val="1f1f1f"/>
          <w:rtl w:val="0"/>
        </w:rPr>
        <w:t xml:space="preserve"> current account surpluses driven by genuine structural trade strengths rather than demand compression. The RBI reported a current account surplus of </w:t>
      </w:r>
      <w:r w:rsidDel="00000000" w:rsidR="00000000" w:rsidRPr="00000000">
        <w:rPr>
          <w:rFonts w:ascii="Google Sans" w:cs="Google Sans" w:eastAsia="Google Sans" w:hAnsi="Google Sans"/>
          <w:b w:val="1"/>
          <w:bCs w:val="1"/>
          <w:color w:val="1f1f1f"/>
          <w:rtl w:val="0"/>
        </w:rPr>
        <w:t xml:space="preserve">$5.7 billion (0.6% of GDP)</w:t>
      </w:r>
      <w:r w:rsidDel="00000000" w:rsidR="00000000" w:rsidRPr="00000000">
        <w:rPr>
          <w:rFonts w:ascii="Google Sans" w:cs="Google Sans" w:eastAsia="Google Sans" w:hAnsi="Google Sans"/>
          <w:color w:val="1f1f1f"/>
          <w:rtl w:val="0"/>
        </w:rPr>
        <w:t xml:space="preserve"> in the fourth quarter (Jan-Mar) of FY24.</w:t>
      </w:r>
      <w:r w:rsidDel="00000000" w:rsidR="00000000" w:rsidRPr="00000000">
        <w:rPr>
          <w:rFonts w:ascii="Google Sans" w:cs="Google Sans" w:eastAsia="Google Sans" w:hAnsi="Google Sans"/>
          <w:color w:val="444746"/>
          <w:sz w:val="24"/>
          <w:szCs w:val="24"/>
          <w:vertAlign w:val="superscript"/>
          <w:rtl w:val="0"/>
        </w:rPr>
        <w:t xml:space="preserve">32</w:t>
      </w:r>
      <w:r w:rsidDel="00000000" w:rsidR="00000000" w:rsidRPr="00000000">
        <w:rPr>
          <w:rFonts w:ascii="Google Sans" w:cs="Google Sans" w:eastAsia="Google Sans" w:hAnsi="Google Sans"/>
          <w:color w:val="1f1f1f"/>
          <w:rtl w:val="0"/>
        </w:rPr>
        <w:t xml:space="preserve"> This positive trend strengthened remarkably a year later, with India recording a massive current account surplus of </w:t>
      </w:r>
      <w:r w:rsidDel="00000000" w:rsidR="00000000" w:rsidRPr="00000000">
        <w:rPr>
          <w:rFonts w:ascii="Google Sans" w:cs="Google Sans" w:eastAsia="Google Sans" w:hAnsi="Google Sans"/>
          <w:b w:val="1"/>
          <w:bCs w:val="1"/>
          <w:color w:val="1f1f1f"/>
          <w:rtl w:val="0"/>
        </w:rPr>
        <w:t xml:space="preserve">$13.5 billion (1.3% of GDP)</w:t>
      </w:r>
      <w:r w:rsidDel="00000000" w:rsidR="00000000" w:rsidRPr="00000000">
        <w:rPr>
          <w:rFonts w:ascii="Google Sans" w:cs="Google Sans" w:eastAsia="Google Sans" w:hAnsi="Google Sans"/>
          <w:color w:val="1f1f1f"/>
          <w:rtl w:val="0"/>
        </w:rPr>
        <w:t xml:space="preserve"> in the fourth quarter (Jan-Mar) of FY25.</w:t>
      </w:r>
      <w:r w:rsidDel="00000000" w:rsidR="00000000" w:rsidRPr="00000000">
        <w:rPr>
          <w:rFonts w:ascii="Google Sans" w:cs="Google Sans" w:eastAsia="Google Sans" w:hAnsi="Google Sans"/>
          <w:color w:val="444746"/>
          <w:sz w:val="24"/>
          <w:szCs w:val="24"/>
          <w:vertAlign w:val="superscript"/>
          <w:rtl w:val="0"/>
        </w:rPr>
        <w:t xml:space="preserve">33</w:t>
      </w:r>
      <w:r w:rsidDel="00000000" w:rsidR="00000000" w:rsidRPr="00000000">
        <w:rPr>
          <w:rFonts w:ascii="Google Sans" w:cs="Google Sans" w:eastAsia="Google Sans" w:hAnsi="Google Sans"/>
          <w:color w:val="1f1f1f"/>
          <w:rtl w:val="0"/>
        </w:rPr>
        <w:t xml:space="preserve"> This Q4 FY25 surplus represented the widest positive margin since the September quarter of 2020 and was driven by robust net services receipts (rising to $53.3 billion) and strong personal remittances, which comfortably offset a merchandise trade deficit of $59.5 billion during that quarter.</w:t>
      </w:r>
      <w:r w:rsidDel="00000000" w:rsidR="00000000" w:rsidRPr="00000000">
        <w:rPr>
          <w:rFonts w:ascii="Google Sans" w:cs="Google Sans" w:eastAsia="Google Sans" w:hAnsi="Google Sans"/>
          <w:color w:val="444746"/>
          <w:sz w:val="24"/>
          <w:szCs w:val="24"/>
          <w:vertAlign w:val="superscript"/>
          <w:rtl w:val="0"/>
        </w:rPr>
        <w:t xml:space="preserve">34</w:t>
      </w:r>
    </w:p>
    <w:p w:rsidR="00000000" w:rsidDel="00000000" w:rsidP="00000000" w:rsidRDefault="00000000" w:rsidRPr="00000000" w14:paraId="00000057">
      <w:pPr>
        <w:pStyle w:val="Heading3"/>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3.2 Current Account Deficit (CAD) as a % of GDP for the Last 3 Years</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On an annualized basis, the management and containment of the Current Account Deficit over the last three finalized years demonstrates excellent macroeconomic stabilization and external sector resilience.</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Financial Year</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Current Account Deficit (Value in USD)</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Current Account Deficit (as % of GDP)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 2022-23</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~$67.0 Billion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2.0%</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 2023-24</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$23.2 / $26.0 Billion*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0.7%</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 2024-25</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$23.3 Billion</w:t>
            </w:r>
          </w:p>
        </w:tc>
        <w:tc>
          <w:tcPr>
            <w:tcBorders>
              <w:top w:color="000000" w:space="0" w:sz="6" w:val="single"/>
              <w:left w:color="000000" w:space="0" w:sz="6" w:val="single"/>
              <w:bottom w:color="000000" w:space="0" w:sz="6" w:val="single"/>
              <w:right w:color="000000"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0.6%</w:t>
            </w:r>
          </w:p>
        </w:tc>
      </w:tr>
    </w:tbl>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spacing w:after="240" w:before="48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(Note: Data for FY23 and FY24 is sourced from the Economic Survey 2023-24.</w:t>
      </w:r>
      <w:r w:rsidDel="00000000" w:rsidR="00000000" w:rsidRPr="00000000">
        <w:rPr>
          <w:rFonts w:ascii="Google Sans" w:cs="Google Sans" w:eastAsia="Google Sans" w:hAnsi="Google Sans"/>
          <w:color w:val="444746"/>
          <w:sz w:val="24"/>
          <w:szCs w:val="24"/>
          <w:vertAlign w:val="superscript"/>
          <w:rtl w:val="0"/>
        </w:rPr>
        <w:t xml:space="preserve">15</w:t>
      </w:r>
      <w:r w:rsidDel="00000000" w:rsidR="00000000" w:rsidRPr="00000000">
        <w:rPr>
          <w:rFonts w:ascii="Google Sans" w:cs="Google Sans" w:eastAsia="Google Sans" w:hAnsi="Google Sans"/>
          <w:color w:val="1f1f1f"/>
          <w:rtl w:val="0"/>
        </w:rPr>
        <w:t xml:space="preserve"> The RBI released finalized full-year data for FY25 showing the CAD narrowing further to $23.3 billion, equating to just 0.6% of the country's Gross Domestic Product.</w:t>
      </w:r>
      <w:r w:rsidDel="00000000" w:rsidR="00000000" w:rsidRPr="00000000">
        <w:rPr>
          <w:rFonts w:ascii="Google Sans" w:cs="Google Sans" w:eastAsia="Google Sans" w:hAnsi="Google Sans"/>
          <w:color w:val="444746"/>
          <w:sz w:val="24"/>
          <w:szCs w:val="24"/>
          <w:vertAlign w:val="superscript"/>
          <w:rtl w:val="0"/>
        </w:rPr>
        <w:t xml:space="preserve">35</w:t>
      </w:r>
      <w:r w:rsidDel="00000000" w:rsidR="00000000" w:rsidRPr="00000000">
        <w:rPr>
          <w:rFonts w:ascii="Google Sans" w:cs="Google Sans" w:eastAsia="Google Sans" w:hAnsi="Google Sans"/>
          <w:color w:val="1f1f1f"/>
          <w:rtl w:val="0"/>
        </w:rPr>
        <w:t xml:space="preserve"> Current RBI Bulletin data for the calendar year 2024 also confirms a 0.6% metric.</w:t>
      </w:r>
      <w:r w:rsidDel="00000000" w:rsidR="00000000" w:rsidRPr="00000000">
        <w:rPr>
          <w:rFonts w:ascii="Google Sans" w:cs="Google Sans" w:eastAsia="Google Sans" w:hAnsi="Google Sans"/>
          <w:color w:val="444746"/>
          <w:sz w:val="24"/>
          <w:szCs w:val="24"/>
          <w:vertAlign w:val="superscript"/>
          <w:rtl w:val="0"/>
        </w:rPr>
        <w:t xml:space="preserve">36</w:t>
      </w:r>
      <w:r w:rsidDel="00000000" w:rsidR="00000000" w:rsidRPr="00000000">
        <w:rPr>
          <w:rFonts w:ascii="Google Sans" w:cs="Google Sans" w:eastAsia="Google Sans" w:hAnsi="Google Sans"/>
          <w:color w:val="1f1f1f"/>
          <w:rtl w:val="0"/>
        </w:rPr>
        <w:t xml:space="preserve"> Furthermore, the first half of FY26 maintained this stability, recording a highly manageable CAD of $15.0 billion, equating to roughly 0.8% of GDP for that half-year period.</w:t>
      </w:r>
      <w:r w:rsidDel="00000000" w:rsidR="00000000" w:rsidRPr="00000000">
        <w:rPr>
          <w:rFonts w:ascii="Google Sans" w:cs="Google Sans" w:eastAsia="Google Sans" w:hAnsi="Google Sans"/>
          <w:color w:val="444746"/>
          <w:sz w:val="24"/>
          <w:szCs w:val="24"/>
          <w:vertAlign w:val="superscript"/>
          <w:rtl w:val="0"/>
        </w:rPr>
        <w:t xml:space="preserve">34</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6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3.3 Mechanisms of Current Account Compression</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reduction of the CAD from a concerning 2.0% of GDP in FY23 to a highly manageable 0.6% in FY25 is the result of three specific macro-financial forces balancing the core formula of the Current Account (Balance of Trade + Balance of Services + Net Foreign Income + Net Current Transfers).</w:t>
      </w:r>
      <w:r w:rsidDel="00000000" w:rsidR="00000000" w:rsidRPr="00000000">
        <w:rPr>
          <w:rFonts w:ascii="Google Sans" w:cs="Google Sans" w:eastAsia="Google Sans" w:hAnsi="Google Sans"/>
          <w:color w:val="444746"/>
          <w:sz w:val="24"/>
          <w:szCs w:val="24"/>
          <w:vertAlign w:val="superscript"/>
          <w:rtl w:val="0"/>
        </w:rPr>
        <w:t xml:space="preserve">28</w:t>
      </w:r>
    </w:p>
    <w:p w:rsidR="00000000" w:rsidDel="00000000" w:rsidP="00000000" w:rsidRDefault="00000000" w:rsidRPr="00000000" w14:paraId="00000068">
      <w:pPr>
        <w:numPr>
          <w:ilvl w:val="0"/>
          <w:numId w:val="7"/>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The Services Trade Boom:</w:t>
      </w:r>
      <w:r w:rsidDel="00000000" w:rsidR="00000000" w:rsidRPr="00000000">
        <w:rPr>
          <w:rFonts w:ascii="Google Sans" w:cs="Google Sans" w:eastAsia="Google Sans" w:hAnsi="Google Sans"/>
          <w:color w:val="1f1f1f"/>
          <w:rtl w:val="0"/>
        </w:rPr>
        <w:t xml:space="preserve"> India has solidified its position as the seventh-largest services exporting country globally, with its share in global services trade more than doubling from 2.0% in 2005 to 4.3% in 2024.</w:t>
      </w:r>
      <w:r w:rsidDel="00000000" w:rsidR="00000000" w:rsidRPr="00000000">
        <w:rPr>
          <w:rFonts w:ascii="Google Sans" w:cs="Google Sans" w:eastAsia="Google Sans" w:hAnsi="Google Sans"/>
          <w:color w:val="444746"/>
          <w:sz w:val="24"/>
          <w:szCs w:val="24"/>
          <w:vertAlign w:val="superscript"/>
          <w:rtl w:val="0"/>
        </w:rPr>
        <w:t xml:space="preserve">17</w:t>
      </w:r>
      <w:r w:rsidDel="00000000" w:rsidR="00000000" w:rsidRPr="00000000">
        <w:rPr>
          <w:rFonts w:ascii="Google Sans" w:cs="Google Sans" w:eastAsia="Google Sans" w:hAnsi="Google Sans"/>
          <w:color w:val="1f1f1f"/>
          <w:rtl w:val="0"/>
        </w:rPr>
        <w:t xml:space="preserve"> Services exports surged to an all-time high of $341.1 billion in FY24 </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and continued this record-breaking run to touch $387.6 billion in FY25, registering a 13.6% growth.</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In early FY26, services export growth surged further to 12.8% during the April–November period.</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This structural, ever-expanding surplus in the balance of services directly neutralizes the traditional merchandise trade deficit.</w:t>
      </w:r>
    </w:p>
    <w:p w:rsidR="00000000" w:rsidDel="00000000" w:rsidP="00000000" w:rsidRDefault="00000000" w:rsidRPr="00000000" w14:paraId="00000069">
      <w:pPr>
        <w:numPr>
          <w:ilvl w:val="0"/>
          <w:numId w:val="7"/>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Resilient Remittances (Secondary Income):</w:t>
      </w:r>
      <w:r w:rsidDel="00000000" w:rsidR="00000000" w:rsidRPr="00000000">
        <w:rPr>
          <w:rFonts w:ascii="Google Sans" w:cs="Google Sans" w:eastAsia="Google Sans" w:hAnsi="Google Sans"/>
          <w:color w:val="1f1f1f"/>
          <w:rtl w:val="0"/>
        </w:rPr>
        <w:t xml:space="preserve"> India remains the undisputed global leader in inward remittances. Net current transfers, predominantly comprising money sent home by Indians employed overseas, reached a major milestone of over $120 billion in the calendar year 2023 and further scaled to $135.4 billion by FY25.</w:t>
      </w:r>
      <w:r w:rsidDel="00000000" w:rsidR="00000000" w:rsidRPr="00000000">
        <w:rPr>
          <w:rFonts w:ascii="Google Sans" w:cs="Google Sans" w:eastAsia="Google Sans" w:hAnsi="Google Sans"/>
          <w:color w:val="444746"/>
          <w:sz w:val="24"/>
          <w:szCs w:val="24"/>
          <w:vertAlign w:val="superscript"/>
          <w:rtl w:val="0"/>
        </w:rPr>
        <w:t xml:space="preserve">24</w:t>
      </w:r>
      <w:r w:rsidDel="00000000" w:rsidR="00000000" w:rsidRPr="00000000">
        <w:rPr>
          <w:rFonts w:ascii="Google Sans" w:cs="Google Sans" w:eastAsia="Google Sans" w:hAnsi="Google Sans"/>
          <w:color w:val="1f1f1f"/>
          <w:rtl w:val="0"/>
        </w:rPr>
        <w:t xml:space="preserve"> This secondary income provides a massive, non-debt-creating, stable buffer to the current account.</w:t>
      </w:r>
    </w:p>
    <w:p w:rsidR="00000000" w:rsidDel="00000000" w:rsidP="00000000" w:rsidRDefault="00000000" w:rsidRPr="00000000" w14:paraId="0000006A">
      <w:pPr>
        <w:numPr>
          <w:ilvl w:val="0"/>
          <w:numId w:val="7"/>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Capital Account Strength and Forex Accretion:</w:t>
      </w:r>
      <w:r w:rsidDel="00000000" w:rsidR="00000000" w:rsidRPr="00000000">
        <w:rPr>
          <w:rFonts w:ascii="Google Sans" w:cs="Google Sans" w:eastAsia="Google Sans" w:hAnsi="Google Sans"/>
          <w:color w:val="1f1f1f"/>
          <w:rtl w:val="0"/>
        </w:rPr>
        <w:t xml:space="preserve"> While the current account remains slightly in deficit annually, the Capital Account surplus has been robust, driven by Foreign Direct Investment (FDI) inflows that revived to $55.6 billion in the first eight months of FY25.</w:t>
      </w:r>
      <w:r w:rsidDel="00000000" w:rsidR="00000000" w:rsidRPr="00000000">
        <w:rPr>
          <w:rFonts w:ascii="Google Sans" w:cs="Google Sans" w:eastAsia="Google Sans" w:hAnsi="Google Sans"/>
          <w:color w:val="444746"/>
          <w:sz w:val="24"/>
          <w:szCs w:val="24"/>
          <w:vertAlign w:val="superscript"/>
          <w:rtl w:val="0"/>
        </w:rPr>
        <w:t xml:space="preserve">9</w:t>
      </w:r>
      <w:r w:rsidDel="00000000" w:rsidR="00000000" w:rsidRPr="00000000">
        <w:rPr>
          <w:rFonts w:ascii="Google Sans" w:cs="Google Sans" w:eastAsia="Google Sans" w:hAnsi="Google Sans"/>
          <w:color w:val="1f1f1f"/>
          <w:rtl w:val="0"/>
        </w:rPr>
        <w:t xml:space="preserve"> This net capital inflow not only finances the CAD but allows for the massive accumulation of foreign exchange reserves. As of early 2026, India's forex reserves stood at a formidable USD $701.4 billion, sufficient to provide an import cover of roughly 11 months and covering approximately 94% of the nation's external debt, firmly shielding the external sector from global financial volatility.</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6B">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 Merchandise Trade Profile: Export and Import Commodities</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While the services sector provides the critical surplus, merchandise trade dictates the absolute volume, industrial integration, and global economic footprint of India. Over the last decade, India's total exports (merchandise and services combined) have witnessed a historic, structural rise, leaping by 67% from $466.22 billion in FY14 to $778.21 billion in FY24, and further reaching a record $825.3 billion in FY25.</w:t>
      </w:r>
      <w:r w:rsidDel="00000000" w:rsidR="00000000" w:rsidRPr="00000000">
        <w:rPr>
          <w:rFonts w:ascii="Google Sans" w:cs="Google Sans" w:eastAsia="Google Sans" w:hAnsi="Google Sans"/>
          <w:color w:val="444746"/>
          <w:sz w:val="24"/>
          <w:szCs w:val="24"/>
          <w:vertAlign w:val="superscript"/>
          <w:rtl w:val="0"/>
        </w:rPr>
        <w:t xml:space="preserve">10</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However, looking strictly at the physical merchandise basket—which stood at approximately $437.42 billion in FY25—reveals both India's rapidly evolving industrial capacities and its enduring structural dependencies.</w:t>
      </w:r>
      <w:r w:rsidDel="00000000" w:rsidR="00000000" w:rsidRPr="00000000">
        <w:rPr>
          <w:rFonts w:ascii="Google Sans" w:cs="Google Sans" w:eastAsia="Google Sans" w:hAnsi="Google Sans"/>
          <w:color w:val="444746"/>
          <w:sz w:val="24"/>
          <w:szCs w:val="24"/>
          <w:vertAlign w:val="superscript"/>
          <w:rtl w:val="0"/>
        </w:rPr>
        <w:t xml:space="preserve">40</w:t>
      </w:r>
    </w:p>
    <w:p w:rsidR="00000000" w:rsidDel="00000000" w:rsidP="00000000" w:rsidRDefault="00000000" w:rsidRPr="00000000" w14:paraId="0000006E">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4.1 Top 3 Export Commodities of India</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India's export basket has steadily diversified away from raw materials and low-value agricultural goods toward highly sophisticated, value-added manufactured products. Based on the official Ministry of Commerce classifications, principal commodity group data, and PIB releases for FY 2023-24, the top three strategic merchandise export commodities are:</w:t>
      </w:r>
    </w:p>
    <w:p w:rsidR="00000000" w:rsidDel="00000000" w:rsidP="00000000" w:rsidRDefault="00000000" w:rsidRPr="00000000" w14:paraId="00000070">
      <w:pPr>
        <w:numPr>
          <w:ilvl w:val="0"/>
          <w:numId w:val="8"/>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Engineering Goods:</w:t>
      </w:r>
      <w:r w:rsidDel="00000000" w:rsidR="00000000" w:rsidRPr="00000000">
        <w:rPr>
          <w:rFonts w:ascii="Google Sans" w:cs="Google Sans" w:eastAsia="Google Sans" w:hAnsi="Google Sans"/>
          <w:color w:val="1f1f1f"/>
          <w:rtl w:val="0"/>
        </w:rPr>
        <w:t xml:space="preserve"> Functioning as the undisputed backbone of India's merchandise exports, this category is the leading contributor by value. Valued at </w:t>
      </w:r>
      <w:r w:rsidDel="00000000" w:rsidR="00000000" w:rsidRPr="00000000">
        <w:rPr>
          <w:rFonts w:ascii="Google Sans" w:cs="Google Sans" w:eastAsia="Google Sans" w:hAnsi="Google Sans"/>
          <w:b w:val="1"/>
          <w:bCs w:val="1"/>
          <w:color w:val="1f1f1f"/>
          <w:rtl w:val="0"/>
        </w:rPr>
        <w:t xml:space="preserve">$109.32 Billion</w:t>
      </w:r>
      <w:r w:rsidDel="00000000" w:rsidR="00000000" w:rsidRPr="00000000">
        <w:rPr>
          <w:rFonts w:ascii="Google Sans" w:cs="Google Sans" w:eastAsia="Google Sans" w:hAnsi="Google Sans"/>
          <w:color w:val="1f1f1f"/>
          <w:rtl w:val="0"/>
        </w:rPr>
        <w:t xml:space="preserve"> in FY24 (up substantially from $62.26 billion a decade prior in FY14), engineering goods reflect India's growing integration into global industrial supply chains.</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This broad category encompasses industrial machinery, automobile components, heavy transport equipment, and capital goods.</w:t>
      </w:r>
    </w:p>
    <w:p w:rsidR="00000000" w:rsidDel="00000000" w:rsidP="00000000" w:rsidRDefault="00000000" w:rsidRPr="00000000" w14:paraId="00000071">
      <w:pPr>
        <w:numPr>
          <w:ilvl w:val="0"/>
          <w:numId w:val="8"/>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Electronic Goods:</w:t>
      </w:r>
      <w:r w:rsidDel="00000000" w:rsidR="00000000" w:rsidRPr="00000000">
        <w:rPr>
          <w:rFonts w:ascii="Google Sans" w:cs="Google Sans" w:eastAsia="Google Sans" w:hAnsi="Google Sans"/>
          <w:color w:val="1f1f1f"/>
          <w:rtl w:val="0"/>
        </w:rPr>
        <w:t xml:space="preserve"> Representing the most significant and rapid structural shift in India's modern trade history, electronic goods have ascended to the second position, valued at </w:t>
      </w:r>
      <w:r w:rsidDel="00000000" w:rsidR="00000000" w:rsidRPr="00000000">
        <w:rPr>
          <w:rFonts w:ascii="Google Sans" w:cs="Google Sans" w:eastAsia="Google Sans" w:hAnsi="Google Sans"/>
          <w:b w:val="1"/>
          <w:bCs w:val="1"/>
          <w:color w:val="1f1f1f"/>
          <w:rtl w:val="0"/>
        </w:rPr>
        <w:t xml:space="preserve">$29.12 Billion</w:t>
      </w:r>
      <w:r w:rsidDel="00000000" w:rsidR="00000000" w:rsidRPr="00000000">
        <w:rPr>
          <w:rFonts w:ascii="Google Sans" w:cs="Google Sans" w:eastAsia="Google Sans" w:hAnsi="Google Sans"/>
          <w:color w:val="1f1f1f"/>
          <w:rtl w:val="0"/>
        </w:rPr>
        <w:t xml:space="preserve"> in FY24.</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Driven aggressively by the government's Production-Linked Incentive (PLI) schemes and the "Make in India" initiative, domestic production of mobile phones alone skyrocketed from 5.8 crore units in FY15 to 33 crore units in FY24.</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This sector consistently records the highest year-on-year growth rates among all major export categories, often exceeding 26% to 32% in monthly reviews.</w:t>
      </w:r>
      <w:r w:rsidDel="00000000" w:rsidR="00000000" w:rsidRPr="00000000">
        <w:rPr>
          <w:rFonts w:ascii="Google Sans" w:cs="Google Sans" w:eastAsia="Google Sans" w:hAnsi="Google Sans"/>
          <w:color w:val="444746"/>
          <w:sz w:val="24"/>
          <w:szCs w:val="24"/>
          <w:vertAlign w:val="superscript"/>
          <w:rtl w:val="0"/>
        </w:rPr>
        <w:t xml:space="preserve">40</w:t>
      </w:r>
    </w:p>
    <w:p w:rsidR="00000000" w:rsidDel="00000000" w:rsidP="00000000" w:rsidRDefault="00000000" w:rsidRPr="00000000" w14:paraId="00000072">
      <w:pPr>
        <w:numPr>
          <w:ilvl w:val="0"/>
          <w:numId w:val="8"/>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Drugs and Pharmaceuticals:</w:t>
      </w:r>
      <w:r w:rsidDel="00000000" w:rsidR="00000000" w:rsidRPr="00000000">
        <w:rPr>
          <w:rFonts w:ascii="Google Sans" w:cs="Google Sans" w:eastAsia="Google Sans" w:hAnsi="Google Sans"/>
          <w:color w:val="1f1f1f"/>
          <w:rtl w:val="0"/>
        </w:rPr>
        <w:t xml:space="preserve"> Affirming its established global title as the "pharmacy of the world," India ranks third globally in pharmaceutical production by volume. Pharmaceutical exports surged from $15.07 billion in FY14 to secure the third spot at </w:t>
      </w:r>
      <w:r w:rsidDel="00000000" w:rsidR="00000000" w:rsidRPr="00000000">
        <w:rPr>
          <w:rFonts w:ascii="Google Sans" w:cs="Google Sans" w:eastAsia="Google Sans" w:hAnsi="Google Sans"/>
          <w:b w:val="1"/>
          <w:bCs w:val="1"/>
          <w:color w:val="1f1f1f"/>
          <w:rtl w:val="0"/>
        </w:rPr>
        <w:t xml:space="preserve">$27.85 Billion</w:t>
      </w:r>
      <w:r w:rsidDel="00000000" w:rsidR="00000000" w:rsidRPr="00000000">
        <w:rPr>
          <w:rFonts w:ascii="Google Sans" w:cs="Google Sans" w:eastAsia="Google Sans" w:hAnsi="Google Sans"/>
          <w:color w:val="1f1f1f"/>
          <w:rtl w:val="0"/>
        </w:rPr>
        <w:t xml:space="preserve"> in FY24.</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This highly resilient category is dominated by drug formulations and biologicals, exported primarily to highly regulated and lucrative markets like the United States and the United Kingdom.</w:t>
      </w:r>
      <w:r w:rsidDel="00000000" w:rsidR="00000000" w:rsidRPr="00000000">
        <w:rPr>
          <w:rFonts w:ascii="Google Sans" w:cs="Google Sans" w:eastAsia="Google Sans" w:hAnsi="Google Sans"/>
          <w:color w:val="444746"/>
          <w:sz w:val="24"/>
          <w:szCs w:val="24"/>
          <w:vertAlign w:val="superscript"/>
          <w:rtl w:val="0"/>
        </w:rPr>
        <w:t xml:space="preserve">42</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(Note on Data Methodology: While absolute raw data tables based strictly on 2-digit HS codes often aggregate "Mineral Fuels and Petroleum Products" at very high totals—roughly $60 billion to $74 billion </w:t>
      </w:r>
      <w:r w:rsidDel="00000000" w:rsidR="00000000" w:rsidRPr="00000000">
        <w:rPr>
          <w:rFonts w:ascii="Google Sans" w:cs="Google Sans" w:eastAsia="Google Sans" w:hAnsi="Google Sans"/>
          <w:color w:val="444746"/>
          <w:sz w:val="24"/>
          <w:szCs w:val="24"/>
          <w:vertAlign w:val="superscript"/>
          <w:rtl w:val="0"/>
        </w:rPr>
        <w:t xml:space="preserve">43</w:t>
      </w:r>
      <w:r w:rsidDel="00000000" w:rsidR="00000000" w:rsidRPr="00000000">
        <w:rPr>
          <w:rFonts w:ascii="Google Sans" w:cs="Google Sans" w:eastAsia="Google Sans" w:hAnsi="Google Sans"/>
          <w:color w:val="1f1f1f"/>
          <w:rtl w:val="0"/>
        </w:rPr>
        <w:t xml:space="preserve">—official Ministry of Commerce analytical releases isolating the primary drivers of non-petroleum, indigenous value-added merchandise growth consistently highlight and rank Engineering Goods, Electronic Goods, and Pharmaceuticals as the true top three strategic export commodities.</w:t>
      </w:r>
      <w:r w:rsidDel="00000000" w:rsidR="00000000" w:rsidRPr="00000000">
        <w:rPr>
          <w:rFonts w:ascii="Google Sans" w:cs="Google Sans" w:eastAsia="Google Sans" w:hAnsi="Google Sans"/>
          <w:color w:val="444746"/>
          <w:sz w:val="24"/>
          <w:szCs w:val="24"/>
          <w:vertAlign w:val="superscript"/>
          <w:rtl w:val="0"/>
        </w:rPr>
        <w:t xml:space="preserve">39</w:t>
      </w:r>
      <w:r w:rsidDel="00000000" w:rsidR="00000000" w:rsidRPr="00000000">
        <w:rPr>
          <w:rFonts w:ascii="Google Sans" w:cs="Google Sans" w:eastAsia="Google Sans" w:hAnsi="Google Sans"/>
          <w:color w:val="1f1f1f"/>
          <w:rtl w:val="0"/>
        </w:rPr>
        <w:t xml:space="preserve"> Petroleum remains a massive gross export figure purely due to the refining margins added to imported crude oil before re-exporting, thus skewing true domestic manufacturing metrics.</w:t>
      </w:r>
      <w:r w:rsidDel="00000000" w:rsidR="00000000" w:rsidRPr="00000000">
        <w:rPr>
          <w:rFonts w:ascii="Google Sans" w:cs="Google Sans" w:eastAsia="Google Sans" w:hAnsi="Google Sans"/>
          <w:color w:val="444746"/>
          <w:sz w:val="24"/>
          <w:szCs w:val="24"/>
          <w:vertAlign w:val="superscript"/>
          <w:rtl w:val="0"/>
        </w:rPr>
        <w:t xml:space="preserve">45</w:t>
      </w:r>
      <w:r w:rsidDel="00000000" w:rsidR="00000000" w:rsidRPr="00000000">
        <w:rPr>
          <w:rFonts w:ascii="Google Sans" w:cs="Google Sans" w:eastAsia="Google Sans" w:hAnsi="Google Sans"/>
          <w:color w:val="1f1f1f"/>
          <w:rtl w:val="0"/>
        </w:rPr>
        <w:t xml:space="preserve">)</w:t>
      </w:r>
    </w:p>
    <w:p w:rsidR="00000000" w:rsidDel="00000000" w:rsidP="00000000" w:rsidRDefault="00000000" w:rsidRPr="00000000" w14:paraId="0000007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4.2 Top 3 Import Commodities of India</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12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Despite massive strides in domestic manufacturing and export diversification, India's import profile remains heavily skewed toward foundational energy requirements, advanced technology hardware, and non-productive precious metals. The top three import commodities by value for FY 2023-24 are:</w:t>
      </w:r>
    </w:p>
    <w:p w:rsidR="00000000" w:rsidDel="00000000" w:rsidP="00000000" w:rsidRDefault="00000000" w:rsidRPr="00000000" w14:paraId="00000076">
      <w:pPr>
        <w:numPr>
          <w:ilvl w:val="0"/>
          <w:numId w:val="9"/>
        </w:numPr>
        <w:pBdr>
          <w:top w:space="0" w:sz="0" w:val="nil"/>
          <w:left w:space="0" w:sz="0" w:val="nil"/>
          <w:bottom w:space="0" w:sz="0" w:val="nil"/>
          <w:right w:space="0" w:sz="0" w:val="nil"/>
          <w:between w:space="0" w:sz="0" w:val="nil"/>
        </w:pBdr>
        <w:shd w:fill="auto" w:val="clear"/>
        <w:spacing w:after="0" w:after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Petroleum, Crude &amp; Products:</w:t>
      </w:r>
      <w:r w:rsidDel="00000000" w:rsidR="00000000" w:rsidRPr="00000000">
        <w:rPr>
          <w:rFonts w:ascii="Google Sans" w:cs="Google Sans" w:eastAsia="Google Sans" w:hAnsi="Google Sans"/>
          <w:color w:val="1f1f1f"/>
          <w:rtl w:val="0"/>
        </w:rPr>
        <w:t xml:space="preserve"> Energy dependency remains India's primary macroeconomic and external vulnerability. Valued at an overwhelming </w:t>
      </w:r>
      <w:r w:rsidDel="00000000" w:rsidR="00000000" w:rsidRPr="00000000">
        <w:rPr>
          <w:rFonts w:ascii="Google Sans" w:cs="Google Sans" w:eastAsia="Google Sans" w:hAnsi="Google Sans"/>
          <w:b w:val="1"/>
          <w:bCs w:val="1"/>
          <w:color w:val="1f1f1f"/>
          <w:rtl w:val="0"/>
        </w:rPr>
        <w:t xml:space="preserve">$178.73 Billion</w:t>
      </w:r>
      <w:r w:rsidDel="00000000" w:rsidR="00000000" w:rsidRPr="00000000">
        <w:rPr>
          <w:rFonts w:ascii="Google Sans" w:cs="Google Sans" w:eastAsia="Google Sans" w:hAnsi="Google Sans"/>
          <w:color w:val="1f1f1f"/>
          <w:rtl w:val="0"/>
        </w:rPr>
        <w:t xml:space="preserve"> in FY24, crude oil and its distillation products constitute the single largest drain on India's foreign exchange reserves.</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As noted, a significant portion of this imported crude is refined domestically and subsequently re-exported, creating a massive gross value in bilateral trade statistics while operating on relatively thin net economic margins.</w:t>
      </w:r>
      <w:r w:rsidDel="00000000" w:rsidR="00000000" w:rsidRPr="00000000">
        <w:rPr>
          <w:rFonts w:ascii="Google Sans" w:cs="Google Sans" w:eastAsia="Google Sans" w:hAnsi="Google Sans"/>
          <w:color w:val="444746"/>
          <w:sz w:val="24"/>
          <w:szCs w:val="24"/>
          <w:vertAlign w:val="superscript"/>
          <w:rtl w:val="0"/>
        </w:rPr>
        <w:t xml:space="preserve">45</w:t>
      </w:r>
    </w:p>
    <w:p w:rsidR="00000000" w:rsidDel="00000000" w:rsidP="00000000" w:rsidRDefault="00000000" w:rsidRPr="00000000" w14:paraId="00000077">
      <w:pPr>
        <w:numPr>
          <w:ilvl w:val="0"/>
          <w:numId w:val="9"/>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Electronic Goods and Components:</w:t>
      </w:r>
      <w:r w:rsidDel="00000000" w:rsidR="00000000" w:rsidRPr="00000000">
        <w:rPr>
          <w:rFonts w:ascii="Google Sans" w:cs="Google Sans" w:eastAsia="Google Sans" w:hAnsi="Google Sans"/>
          <w:color w:val="1f1f1f"/>
          <w:rtl w:val="0"/>
        </w:rPr>
        <w:t xml:space="preserve"> Despite the corresponding boom in electronic exports, India remains highly dependent on the import of foundational electronic components, semiconductor chips, integrated circuits, and telecom instruments to feed its assembly lines. This category represented the second-largest import block, valued at </w:t>
      </w:r>
      <w:r w:rsidDel="00000000" w:rsidR="00000000" w:rsidRPr="00000000">
        <w:rPr>
          <w:rFonts w:ascii="Google Sans" w:cs="Google Sans" w:eastAsia="Google Sans" w:hAnsi="Google Sans"/>
          <w:b w:val="1"/>
          <w:bCs w:val="1"/>
          <w:color w:val="1f1f1f"/>
          <w:rtl w:val="0"/>
        </w:rPr>
        <w:t xml:space="preserve">$87.85 Billion</w:t>
      </w:r>
      <w:r w:rsidDel="00000000" w:rsidR="00000000" w:rsidRPr="00000000">
        <w:rPr>
          <w:rFonts w:ascii="Google Sans" w:cs="Google Sans" w:eastAsia="Google Sans" w:hAnsi="Google Sans"/>
          <w:color w:val="1f1f1f"/>
          <w:rtl w:val="0"/>
        </w:rPr>
        <w:t xml:space="preserve"> in FY24.</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The transition from merely assembling imported components to indigenous deep-tech manufacturing (spearheaded by the India Semiconductor Mission) is currently underway to address this vast supply chain imbalance.</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78">
      <w:pPr>
        <w:numPr>
          <w:ilvl w:val="0"/>
          <w:numId w:val="9"/>
        </w:numPr>
        <w:pBdr>
          <w:top w:space="0" w:sz="0" w:val="nil"/>
          <w:left w:space="0" w:sz="0" w:val="nil"/>
          <w:bottom w:space="0" w:sz="0" w:val="nil"/>
          <w:right w:space="0" w:sz="0" w:val="nil"/>
          <w:between w:space="0" w:sz="0" w:val="nil"/>
        </w:pBdr>
        <w:shd w:fill="auto" w:val="clear"/>
        <w:spacing w:after="120" w:before="0" w:beforeAutospacing="0" w:line="275.9999942779541" w:lineRule="auto"/>
        <w:ind w:left="480" w:hanging="360"/>
      </w:pPr>
      <w:r w:rsidDel="00000000" w:rsidR="00000000" w:rsidRPr="00000000">
        <w:rPr>
          <w:rFonts w:ascii="Google Sans" w:cs="Google Sans" w:eastAsia="Google Sans" w:hAnsi="Google Sans"/>
          <w:b w:val="1"/>
          <w:bCs w:val="1"/>
          <w:color w:val="1f1f1f"/>
          <w:rtl w:val="0"/>
        </w:rPr>
        <w:t xml:space="preserve">Machinery (Electrical &amp; Non-Electrical) / Gold:</w:t>
      </w:r>
      <w:r w:rsidDel="00000000" w:rsidR="00000000" w:rsidRPr="00000000">
        <w:rPr>
          <w:rFonts w:ascii="Google Sans" w:cs="Google Sans" w:eastAsia="Google Sans" w:hAnsi="Google Sans"/>
          <w:color w:val="1f1f1f"/>
          <w:rtl w:val="0"/>
        </w:rPr>
        <w:t xml:space="preserve"> Depending on specific commodity grouping definitions utilized by the Directorate General of Commercial Intelligence and Statistics (DGCI&amp;S), the third spot alternates between industrial capital goods and precious metals. Under broad HS code classifications, Machinery (including nuclear reactors, boilers, and heavy industrial equipment) ranks third, valued at </w:t>
      </w:r>
      <w:r w:rsidDel="00000000" w:rsidR="00000000" w:rsidRPr="00000000">
        <w:rPr>
          <w:rFonts w:ascii="Google Sans" w:cs="Google Sans" w:eastAsia="Google Sans" w:hAnsi="Google Sans"/>
          <w:b w:val="1"/>
          <w:bCs w:val="1"/>
          <w:color w:val="1f1f1f"/>
          <w:rtl w:val="0"/>
        </w:rPr>
        <w:t xml:space="preserve">$48.87 Billion</w:t>
      </w:r>
      <w:r w:rsidDel="00000000" w:rsidR="00000000" w:rsidRPr="00000000">
        <w:rPr>
          <w:rFonts w:ascii="Google Sans" w:cs="Google Sans" w:eastAsia="Google Sans" w:hAnsi="Google Sans"/>
          <w:color w:val="1f1f1f"/>
          <w:rtl w:val="0"/>
        </w:rPr>
        <w:t xml:space="preserve"> in FY24.</w:t>
      </w:r>
      <w:r w:rsidDel="00000000" w:rsidR="00000000" w:rsidRPr="00000000">
        <w:rPr>
          <w:rFonts w:ascii="Google Sans" w:cs="Google Sans" w:eastAsia="Google Sans" w:hAnsi="Google Sans"/>
          <w:color w:val="444746"/>
          <w:sz w:val="24"/>
          <w:szCs w:val="24"/>
          <w:vertAlign w:val="superscript"/>
          <w:rtl w:val="0"/>
        </w:rPr>
        <w:t xml:space="preserve">40</w:t>
      </w:r>
      <w:r w:rsidDel="00000000" w:rsidR="00000000" w:rsidRPr="00000000">
        <w:rPr>
          <w:rFonts w:ascii="Google Sans" w:cs="Google Sans" w:eastAsia="Google Sans" w:hAnsi="Google Sans"/>
          <w:color w:val="1f1f1f"/>
          <w:rtl w:val="0"/>
        </w:rPr>
        <w:t xml:space="preserve"> However, as a single, standalone consumer commodity, </w:t>
      </w:r>
      <w:r w:rsidDel="00000000" w:rsidR="00000000" w:rsidRPr="00000000">
        <w:rPr>
          <w:rFonts w:ascii="Google Sans" w:cs="Google Sans" w:eastAsia="Google Sans" w:hAnsi="Google Sans"/>
          <w:b w:val="1"/>
          <w:bCs w:val="1"/>
          <w:color w:val="1f1f1f"/>
          <w:rtl w:val="0"/>
        </w:rPr>
        <w:t xml:space="preserve">Gold</w:t>
      </w:r>
      <w:r w:rsidDel="00000000" w:rsidR="00000000" w:rsidRPr="00000000">
        <w:rPr>
          <w:rFonts w:ascii="Google Sans" w:cs="Google Sans" w:eastAsia="Google Sans" w:hAnsi="Google Sans"/>
          <w:color w:val="1f1f1f"/>
          <w:rtl w:val="0"/>
        </w:rPr>
        <w:t xml:space="preserve"> is deeply entrenched in the Indian import basket. Valued at </w:t>
      </w:r>
      <w:r w:rsidDel="00000000" w:rsidR="00000000" w:rsidRPr="00000000">
        <w:rPr>
          <w:rFonts w:ascii="Google Sans" w:cs="Google Sans" w:eastAsia="Google Sans" w:hAnsi="Google Sans"/>
          <w:b w:val="1"/>
          <w:bCs w:val="1"/>
          <w:color w:val="1f1f1f"/>
          <w:rtl w:val="0"/>
        </w:rPr>
        <w:t xml:space="preserve">$45.54 Billion</w:t>
      </w:r>
      <w:r w:rsidDel="00000000" w:rsidR="00000000" w:rsidRPr="00000000">
        <w:rPr>
          <w:rFonts w:ascii="Google Sans" w:cs="Google Sans" w:eastAsia="Google Sans" w:hAnsi="Google Sans"/>
          <w:color w:val="1f1f1f"/>
          <w:rtl w:val="0"/>
        </w:rPr>
        <w:t xml:space="preserve"> in FY24, gold imports—driven by intense cultural consumption and the jewelry manufacturing sector—represent a virtually non-productive import that contributes almost entirely to the widening of the underlying trade deficit without adding to industrial capacity.</w:t>
      </w:r>
      <w:r w:rsidDel="00000000" w:rsidR="00000000" w:rsidRPr="00000000">
        <w:rPr>
          <w:rFonts w:ascii="Google Sans" w:cs="Google Sans" w:eastAsia="Google Sans" w:hAnsi="Google Sans"/>
          <w:color w:val="444746"/>
          <w:sz w:val="24"/>
          <w:szCs w:val="24"/>
          <w:vertAlign w:val="superscript"/>
          <w:rtl w:val="0"/>
        </w:rPr>
        <w:t xml:space="preserve">40</w:t>
      </w:r>
    </w:p>
    <w:p w:rsidR="00000000" w:rsidDel="00000000" w:rsidP="00000000" w:rsidRDefault="00000000" w:rsidRPr="00000000" w14:paraId="00000079">
      <w:pPr>
        <w:pStyle w:val="Heading2"/>
        <w:pBdr>
          <w:top w:space="0" w:sz="0" w:val="nil"/>
          <w:left w:space="0" w:sz="0" w:val="nil"/>
          <w:bottom w:space="0" w:sz="0" w:val="nil"/>
          <w:right w:space="0" w:sz="0" w:val="nil"/>
          <w:between w:space="0" w:sz="0" w:val="nil"/>
        </w:pBdr>
        <w:shd w:fill="auto" w:val="clear"/>
        <w:spacing w:after="120" w:before="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5. Fiscal Prudence and Macroeconomic Stability: The Budgetary Outlook</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The strength of India's macroeconomic growth, changing sectoral compositions, and external sector indicators cannot be accurately analyzed in isolation from the central government's fiscal posture. The trajectory of the Union Budget parameters validates the sustainability of the GDP growth and current account metrics discussed in the previous modules.</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The Union Budget 2026-27 signals a deliberate, strategic continuation of the "virtuous cycle" of public investment-led growth coupled with strict, unwavering fiscal discipline.</w:t>
      </w:r>
      <w:r w:rsidDel="00000000" w:rsidR="00000000" w:rsidRPr="00000000">
        <w:rPr>
          <w:rFonts w:ascii="Google Sans" w:cs="Google Sans" w:eastAsia="Google Sans" w:hAnsi="Google Sans"/>
          <w:color w:val="444746"/>
          <w:sz w:val="24"/>
          <w:szCs w:val="24"/>
          <w:vertAlign w:val="superscript"/>
          <w:rtl w:val="0"/>
        </w:rPr>
        <w:t xml:space="preserve">47</w:t>
      </w:r>
      <w:r w:rsidDel="00000000" w:rsidR="00000000" w:rsidRPr="00000000">
        <w:rPr>
          <w:rFonts w:ascii="Google Sans" w:cs="Google Sans" w:eastAsia="Google Sans" w:hAnsi="Google Sans"/>
          <w:color w:val="1f1f1f"/>
          <w:rtl w:val="0"/>
        </w:rPr>
        <w:t xml:space="preserve"> The government has formally transitioned its fiscal anchor from a strict nominal fiscal deficit targeting mechanism to a more sophisticated, globally aligned 'Debt-to-GDP' framework, aiming to stabilize central government outstanding liabilities at 50% (±1%) by March 2031.</w:t>
      </w:r>
      <w:r w:rsidDel="00000000" w:rsidR="00000000" w:rsidRPr="00000000">
        <w:rPr>
          <w:rFonts w:ascii="Google Sans" w:cs="Google Sans" w:eastAsia="Google Sans" w:hAnsi="Google Sans"/>
          <w:color w:val="444746"/>
          <w:sz w:val="24"/>
          <w:szCs w:val="24"/>
          <w:vertAlign w:val="superscript"/>
          <w:rtl w:val="0"/>
        </w:rPr>
        <w:t xml:space="preserve">49</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For the fiscal year 2026-27 (BE), the central government has set a highly credible Fiscal Deficit target of </w:t>
      </w:r>
      <w:r w:rsidDel="00000000" w:rsidR="00000000" w:rsidRPr="00000000">
        <w:rPr>
          <w:rFonts w:ascii="Google Sans" w:cs="Google Sans" w:eastAsia="Google Sans" w:hAnsi="Google Sans"/>
          <w:b w:val="1"/>
          <w:bCs w:val="1"/>
          <w:color w:val="1f1f1f"/>
          <w:rtl w:val="0"/>
        </w:rPr>
        <w:t xml:space="preserve">4.3% of GDP</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48</w:t>
      </w:r>
      <w:r w:rsidDel="00000000" w:rsidR="00000000" w:rsidRPr="00000000">
        <w:rPr>
          <w:rFonts w:ascii="Google Sans" w:cs="Google Sans" w:eastAsia="Google Sans" w:hAnsi="Google Sans"/>
          <w:color w:val="1f1f1f"/>
          <w:rtl w:val="0"/>
        </w:rPr>
        <w:t xml:space="preserve"> This represents a steady, continuous consolidation from 5.6% in FY24 and 4.9% in FY25.</w:t>
      </w:r>
      <w:r w:rsidDel="00000000" w:rsidR="00000000" w:rsidRPr="00000000">
        <w:rPr>
          <w:rFonts w:ascii="Google Sans" w:cs="Google Sans" w:eastAsia="Google Sans" w:hAnsi="Google Sans"/>
          <w:color w:val="444746"/>
          <w:sz w:val="24"/>
          <w:szCs w:val="24"/>
          <w:vertAlign w:val="superscript"/>
          <w:rtl w:val="0"/>
        </w:rPr>
        <w:t xml:space="preserve">51</w:t>
      </w:r>
      <w:r w:rsidDel="00000000" w:rsidR="00000000" w:rsidRPr="00000000">
        <w:rPr>
          <w:rFonts w:ascii="Google Sans" w:cs="Google Sans" w:eastAsia="Google Sans" w:hAnsi="Google Sans"/>
          <w:color w:val="1f1f1f"/>
          <w:rtl w:val="0"/>
        </w:rPr>
        <w:t xml:space="preserve"> Concurrently, the Debt-to-GDP ratio is projected to fall to </w:t>
      </w:r>
      <w:r w:rsidDel="00000000" w:rsidR="00000000" w:rsidRPr="00000000">
        <w:rPr>
          <w:rFonts w:ascii="Google Sans" w:cs="Google Sans" w:eastAsia="Google Sans" w:hAnsi="Google Sans"/>
          <w:b w:val="1"/>
          <w:bCs w:val="1"/>
          <w:color w:val="1f1f1f"/>
          <w:rtl w:val="0"/>
        </w:rPr>
        <w:t xml:space="preserve">55.6%</w:t>
      </w:r>
      <w:r w:rsidDel="00000000" w:rsidR="00000000" w:rsidRPr="00000000">
        <w:rPr>
          <w:rFonts w:ascii="Google Sans" w:cs="Google Sans" w:eastAsia="Google Sans" w:hAnsi="Google Sans"/>
          <w:color w:val="1f1f1f"/>
          <w:rtl w:val="0"/>
        </w:rPr>
        <w:t xml:space="preserve"> for FY27.</w:t>
      </w:r>
      <w:r w:rsidDel="00000000" w:rsidR="00000000" w:rsidRPr="00000000">
        <w:rPr>
          <w:rFonts w:ascii="Google Sans" w:cs="Google Sans" w:eastAsia="Google Sans" w:hAnsi="Google Sans"/>
          <w:color w:val="444746"/>
          <w:sz w:val="24"/>
          <w:szCs w:val="24"/>
          <w:vertAlign w:val="superscript"/>
          <w:rtl w:val="0"/>
        </w:rPr>
        <w:t xml:space="preserve">48</w:t>
      </w:r>
      <w:r w:rsidDel="00000000" w:rsidR="00000000" w:rsidRPr="00000000">
        <w:rPr>
          <w:rFonts w:ascii="Google Sans" w:cs="Google Sans" w:eastAsia="Google Sans" w:hAnsi="Google Sans"/>
          <w:color w:val="1f1f1f"/>
          <w:rtl w:val="0"/>
        </w:rPr>
        <w:t xml:space="preserve"> This discipline is actively protecting India's sovereign credit ratings, maintaining foreign institutional investor trust, and keeping domestic borrowing costs stable.</w:t>
      </w:r>
      <w:r w:rsidDel="00000000" w:rsidR="00000000" w:rsidRPr="00000000">
        <w:rPr>
          <w:rFonts w:ascii="Google Sans" w:cs="Google Sans" w:eastAsia="Google Sans" w:hAnsi="Google Sans"/>
          <w:color w:val="444746"/>
          <w:sz w:val="24"/>
          <w:szCs w:val="24"/>
          <w:vertAlign w:val="superscript"/>
          <w:rtl w:val="0"/>
        </w:rPr>
        <w:t xml:space="preserve">47</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Remarkably, this fiscal consolidation is being achieved without sacrificing growth-inducing capital expenditure. The government is managing a record total expenditure estimated at ₹53.47 lakh crore for FY27, while public capex allocations have been increased to ₹12.2 lakh crore.</w:t>
      </w:r>
      <w:r w:rsidDel="00000000" w:rsidR="00000000" w:rsidRPr="00000000">
        <w:rPr>
          <w:rFonts w:ascii="Google Sans" w:cs="Google Sans" w:eastAsia="Google Sans" w:hAnsi="Google Sans"/>
          <w:color w:val="444746"/>
          <w:sz w:val="24"/>
          <w:szCs w:val="24"/>
          <w:vertAlign w:val="superscript"/>
          <w:rtl w:val="0"/>
        </w:rPr>
        <w:t xml:space="preserve">49</w:t>
      </w:r>
      <w:r w:rsidDel="00000000" w:rsidR="00000000" w:rsidRPr="00000000">
        <w:rPr>
          <w:rFonts w:ascii="Google Sans" w:cs="Google Sans" w:eastAsia="Google Sans" w:hAnsi="Google Sans"/>
          <w:color w:val="1f1f1f"/>
          <w:rtl w:val="0"/>
        </w:rPr>
        <w:t xml:space="preserve"> Crucially, the quality of this expenditure is at an all-time high, with the Capital Expenditure (CapEx) to Revenue Expenditure ratio reaching 29.6%, indicating a sustained, structural shift toward long-term, asset-creating investments rather than short-term populist revenue spending.</w:t>
      </w:r>
      <w:r w:rsidDel="00000000" w:rsidR="00000000" w:rsidRPr="00000000">
        <w:rPr>
          <w:rFonts w:ascii="Google Sans" w:cs="Google Sans" w:eastAsia="Google Sans" w:hAnsi="Google Sans"/>
          <w:color w:val="444746"/>
          <w:sz w:val="24"/>
          <w:szCs w:val="24"/>
          <w:vertAlign w:val="superscript"/>
          <w:rtl w:val="0"/>
        </w:rPr>
        <w:t xml:space="preserve">52</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240"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Simultaneously, the overarching macroeconomic environment remains highly supportive of domestic consumption, as retail headline inflation has been successfully tamed. After hovering uncomfortably outside the RBI's upper tolerance band at 6.8% in FY23 </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inflation softened significantly to an average of just 1.7% in the April-December 2025 period, remaining exceptionally well-anchored below the RBI's 4.0% medium-term target.</w:t>
      </w:r>
      <w:r w:rsidDel="00000000" w:rsidR="00000000" w:rsidRPr="00000000">
        <w:rPr>
          <w:rFonts w:ascii="Google Sans" w:cs="Google Sans" w:eastAsia="Google Sans" w:hAnsi="Google Sans"/>
          <w:color w:val="444746"/>
          <w:sz w:val="24"/>
          <w:szCs w:val="24"/>
          <w:vertAlign w:val="superscript"/>
          <w:rtl w:val="0"/>
        </w:rPr>
        <w:t xml:space="preserve">24</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In conclusion, the synthesis of these macroeconomic, sectoral, and external indicators from FY22 through the FY26 advance estimates paints an empirical picture of an economy undergoing rapid, structural maturation. Growth has stabilized at a sustainable real potential of roughly 7.0%, underpinned by an expanding base of private final consumption and aggressive public infrastructure formation. The sectoral distribution confirms that India has solidified its unique "services-led" development model, with the tertiary sector now generating over 56% of the national GVA. Externally, the historic vulnerability of the Current Account Deficit has been structurally muted by explosive growth in digital service exports and record-breaking inward remittances, keeping the annual CAD comfortably below 1.0% of GDP. Supported by stringent fiscal consolidation aiming for a 4.3% deficit in FY27, India's macroeconomic indicators reflect an economy expanding at a globally unmatched pace atop a highly resilient, deeply integrated foundation.</w:t>
      </w:r>
    </w:p>
    <w:p w:rsidR="00000000" w:rsidDel="00000000" w:rsidP="00000000" w:rsidRDefault="00000000" w:rsidRPr="00000000" w14:paraId="00000080">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Works cited</w:t>
      </w:r>
    </w:p>
    <w:p w:rsidR="00000000" w:rsidDel="00000000" w:rsidP="00000000" w:rsidRDefault="00000000" w:rsidRPr="00000000" w14:paraId="00000081">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the economic survey 2022-23, accessed February 23, 2026, </w:t>
      </w:r>
      <w:hyperlink r:id="rId6">
        <w:r w:rsidDel="00000000" w:rsidR="00000000" w:rsidRPr="00000000">
          <w:rPr>
            <w:rFonts w:ascii="Google Sans" w:cs="Google Sans" w:eastAsia="Google Sans" w:hAnsi="Google Sans"/>
            <w:color w:val="0000ee"/>
            <w:sz w:val="24"/>
            <w:szCs w:val="24"/>
            <w:u w:val="single"/>
            <w:rtl w:val="0"/>
          </w:rPr>
          <w:t xml:space="preserve">https://www.pib.gov.in/PressReleasePage.aspx?PRID=1894932</w:t>
        </w:r>
      </w:hyperlink>
      <w:r w:rsidDel="00000000" w:rsidR="00000000" w:rsidRPr="00000000">
        <w:rPr>
          <w:rtl w:val="0"/>
        </w:rPr>
      </w:r>
    </w:p>
    <w:p w:rsidR="00000000" w:rsidDel="00000000" w:rsidP="00000000" w:rsidRDefault="00000000" w:rsidRPr="00000000" w14:paraId="00000082">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provisional estimates of annual gross domestic product for 2024-25 and quarterly estimates of gross domestic product for the fourth quarter (january-march) of 2024-25 - PIB, accessed February 23, 2026, </w:t>
      </w:r>
      <w:hyperlink r:id="rId7">
        <w:r w:rsidDel="00000000" w:rsidR="00000000" w:rsidRPr="00000000">
          <w:rPr>
            <w:rFonts w:ascii="Google Sans" w:cs="Google Sans" w:eastAsia="Google Sans" w:hAnsi="Google Sans"/>
            <w:color w:val="0000ee"/>
            <w:sz w:val="24"/>
            <w:szCs w:val="24"/>
            <w:u w:val="single"/>
            <w:rtl w:val="0"/>
          </w:rPr>
          <w:t xml:space="preserve">https://www.pib.gov.in/PressReleasePage.aspx?PRID=2132688</w:t>
        </w:r>
      </w:hyperlink>
      <w:r w:rsidDel="00000000" w:rsidR="00000000" w:rsidRPr="00000000">
        <w:rPr>
          <w:rtl w:val="0"/>
        </w:rPr>
      </w:r>
    </w:p>
    <w:p w:rsidR="00000000" w:rsidDel="00000000" w:rsidP="00000000" w:rsidRDefault="00000000" w:rsidRPr="00000000" w14:paraId="0000008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PRESS NOTE ON PROVISIONAL ESTIMATES OF ANNUAL GROSS DOMESTIC PRODUCT FOR 2024-25 AND QUARTERLY ESTIMATES OF GROSS DOMESTIC PR, accessed February 23, 2026, </w:t>
      </w:r>
      <w:hyperlink r:id="rId8">
        <w:r w:rsidDel="00000000" w:rsidR="00000000" w:rsidRPr="00000000">
          <w:rPr>
            <w:rFonts w:ascii="Google Sans" w:cs="Google Sans" w:eastAsia="Google Sans" w:hAnsi="Google Sans"/>
            <w:color w:val="0000ee"/>
            <w:sz w:val="24"/>
            <w:szCs w:val="24"/>
            <w:u w:val="single"/>
            <w:rtl w:val="0"/>
          </w:rPr>
          <w:t xml:space="preserve">https://mospi.gov.in/sites/default/files/press_release/NAD_PR_30may2025.pdf</w:t>
        </w:r>
      </w:hyperlink>
      <w:r w:rsidDel="00000000" w:rsidR="00000000" w:rsidRPr="00000000">
        <w:rPr>
          <w:rtl w:val="0"/>
        </w:rPr>
      </w:r>
    </w:p>
    <w:p w:rsidR="00000000" w:rsidDel="00000000" w:rsidP="00000000" w:rsidRDefault="00000000" w:rsidRPr="00000000" w14:paraId="0000008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Indian Economy Growth Rate, GDP &amp; Economic Structure Insights | IBEF, accessed February 23, 2026, </w:t>
      </w:r>
      <w:hyperlink r:id="rId9">
        <w:r w:rsidDel="00000000" w:rsidR="00000000" w:rsidRPr="00000000">
          <w:rPr>
            <w:rFonts w:ascii="Google Sans" w:cs="Google Sans" w:eastAsia="Google Sans" w:hAnsi="Google Sans"/>
            <w:color w:val="0000ee"/>
            <w:sz w:val="24"/>
            <w:szCs w:val="24"/>
            <w:u w:val="single"/>
            <w:rtl w:val="0"/>
          </w:rPr>
          <w:t xml:space="preserve">https://www.ibef.org/economy/indian-economy-overview</w:t>
        </w:r>
      </w:hyperlink>
      <w:r w:rsidDel="00000000" w:rsidR="00000000" w:rsidRPr="00000000">
        <w:rPr>
          <w:rtl w:val="0"/>
        </w:rPr>
      </w:r>
    </w:p>
    <w:p w:rsidR="00000000" w:rsidDel="00000000" w:rsidP="00000000" w:rsidRDefault="00000000" w:rsidRPr="00000000" w14:paraId="00000085">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first advance estimates of gross domestic product, 2025-26 - PIB, accessed February 23, 2026, </w:t>
      </w:r>
      <w:hyperlink r:id="rId10">
        <w:r w:rsidDel="00000000" w:rsidR="00000000" w:rsidRPr="00000000">
          <w:rPr>
            <w:rFonts w:ascii="Google Sans" w:cs="Google Sans" w:eastAsia="Google Sans" w:hAnsi="Google Sans"/>
            <w:color w:val="0000ee"/>
            <w:sz w:val="24"/>
            <w:szCs w:val="24"/>
            <w:u w:val="single"/>
            <w:rtl w:val="0"/>
          </w:rPr>
          <w:t xml:space="preserve">https://www.pib.gov.in/PressReleasePage.aspx?PRID=2212087®=3&amp;lang=1</w:t>
        </w:r>
      </w:hyperlink>
      <w:r w:rsidDel="00000000" w:rsidR="00000000" w:rsidRPr="00000000">
        <w:rPr>
          <w:rtl w:val="0"/>
        </w:rPr>
      </w:r>
    </w:p>
    <w:p w:rsidR="00000000" w:rsidDel="00000000" w:rsidP="00000000" w:rsidRDefault="00000000" w:rsidRPr="00000000" w14:paraId="00000086">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real gdp projected to grow between 6.5–7 per cent in 2024-25, accessed February 23, 2026, </w:t>
      </w:r>
      <w:hyperlink r:id="rId11">
        <w:r w:rsidDel="00000000" w:rsidR="00000000" w:rsidRPr="00000000">
          <w:rPr>
            <w:rFonts w:ascii="Google Sans" w:cs="Google Sans" w:eastAsia="Google Sans" w:hAnsi="Google Sans"/>
            <w:color w:val="0000ee"/>
            <w:sz w:val="24"/>
            <w:szCs w:val="24"/>
            <w:u w:val="single"/>
            <w:rtl w:val="0"/>
          </w:rPr>
          <w:t xml:space="preserve">https://www.pib.gov.in/PressReleasePage.aspx?PRID=2034973</w:t>
        </w:r>
      </w:hyperlink>
      <w:r w:rsidDel="00000000" w:rsidR="00000000" w:rsidRPr="00000000">
        <w:rPr>
          <w:rtl w:val="0"/>
        </w:rPr>
      </w:r>
    </w:p>
    <w:p w:rsidR="00000000" w:rsidDel="00000000" w:rsidP="00000000" w:rsidRDefault="00000000" w:rsidRPr="00000000" w14:paraId="00000087">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Provisional Estimates of Annual GDP for 2023-24 - PIB, accessed February 23, 2026, </w:t>
      </w:r>
      <w:hyperlink r:id="rId12">
        <w:r w:rsidDel="00000000" w:rsidR="00000000" w:rsidRPr="00000000">
          <w:rPr>
            <w:rFonts w:ascii="Google Sans" w:cs="Google Sans" w:eastAsia="Google Sans" w:hAnsi="Google Sans"/>
            <w:color w:val="0000ee"/>
            <w:sz w:val="24"/>
            <w:szCs w:val="24"/>
            <w:u w:val="single"/>
            <w:rtl w:val="0"/>
          </w:rPr>
          <w:t xml:space="preserve">https://www.pib.gov.in/PressReleseDetailm.aspx?PRID=2022323</w:t>
        </w:r>
      </w:hyperlink>
      <w:r w:rsidDel="00000000" w:rsidR="00000000" w:rsidRPr="00000000">
        <w:rPr>
          <w:rtl w:val="0"/>
        </w:rPr>
      </w:r>
    </w:p>
    <w:p w:rsidR="00000000" w:rsidDel="00000000" w:rsidP="00000000" w:rsidRDefault="00000000" w:rsidRPr="00000000" w14:paraId="00000088">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Highlights 2023-24 - Vision IAS, accessed February 23, 2026, </w:t>
      </w:r>
      <w:hyperlink r:id="rId13">
        <w:r w:rsidDel="00000000" w:rsidR="00000000" w:rsidRPr="00000000">
          <w:rPr>
            <w:rFonts w:ascii="Google Sans" w:cs="Google Sans" w:eastAsia="Google Sans" w:hAnsi="Google Sans"/>
            <w:color w:val="0000ee"/>
            <w:sz w:val="24"/>
            <w:szCs w:val="24"/>
            <w:u w:val="single"/>
            <w:rtl w:val="0"/>
          </w:rPr>
          <w:t xml:space="preserve">https://cdn.visionias.in/value_added_material/da62f-economic-survey-highlights-2023-24.pdf</w:t>
        </w:r>
      </w:hyperlink>
      <w:r w:rsidDel="00000000" w:rsidR="00000000" w:rsidRPr="00000000">
        <w:rPr>
          <w:rtl w:val="0"/>
        </w:rPr>
      </w:r>
    </w:p>
    <w:p w:rsidR="00000000" w:rsidDel="00000000" w:rsidP="00000000" w:rsidRDefault="00000000" w:rsidRPr="00000000" w14:paraId="00000089">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summary of economic survey 2024-25, accessed February 23, 2026, </w:t>
      </w:r>
      <w:hyperlink r:id="rId14">
        <w:r w:rsidDel="00000000" w:rsidR="00000000" w:rsidRPr="00000000">
          <w:rPr>
            <w:rFonts w:ascii="Google Sans" w:cs="Google Sans" w:eastAsia="Google Sans" w:hAnsi="Google Sans"/>
            <w:color w:val="0000ee"/>
            <w:sz w:val="24"/>
            <w:szCs w:val="24"/>
            <w:u w:val="single"/>
            <w:rtl w:val="0"/>
          </w:rPr>
          <w:t xml:space="preserve">https://www.pib.gov.in/PressReleasePage.aspx?PRID=2097921</w:t>
        </w:r>
      </w:hyperlink>
      <w:r w:rsidDel="00000000" w:rsidR="00000000" w:rsidRPr="00000000">
        <w:rPr>
          <w:rtl w:val="0"/>
        </w:rPr>
      </w:r>
    </w:p>
    <w:p w:rsidR="00000000" w:rsidDel="00000000" w:rsidP="00000000" w:rsidRDefault="00000000" w:rsidRPr="00000000" w14:paraId="0000008A">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GDP GROWTH FOR FY26 IS ESTIMATED AT 7.4 PER CENT DRIVEN BY THE DOUBLE ENGINE OF CONSUMPTION AND INVESTMENT, accessed February 23, 2026, </w:t>
      </w:r>
      <w:hyperlink r:id="rId15">
        <w:r w:rsidDel="00000000" w:rsidR="00000000" w:rsidRPr="00000000">
          <w:rPr>
            <w:rFonts w:ascii="Google Sans" w:cs="Google Sans" w:eastAsia="Google Sans" w:hAnsi="Google Sans"/>
            <w:color w:val="0000ee"/>
            <w:sz w:val="24"/>
            <w:szCs w:val="24"/>
            <w:u w:val="single"/>
            <w:rtl w:val="0"/>
          </w:rPr>
          <w:t xml:space="preserve">https://www.pib.gov.in/PressReleasePage.aspx?PRID=2219912®=3&amp;lang=1</w:t>
        </w:r>
      </w:hyperlink>
      <w:r w:rsidDel="00000000" w:rsidR="00000000" w:rsidRPr="00000000">
        <w:rPr>
          <w:rtl w:val="0"/>
        </w:rPr>
      </w:r>
    </w:p>
    <w:p w:rsidR="00000000" w:rsidDel="00000000" w:rsidP="00000000" w:rsidRDefault="00000000" w:rsidRPr="00000000" w14:paraId="0000008B">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PRESS NOTE ON FIRST ADVANCE ESTIMATES OF GROSS DOMESTIC PRODUCT FOR 2025-26 NATIONAL ACCOUNTS DIVISION NATIONAL STATISTICS OFFIC, accessed February 23, 2026, </w:t>
      </w:r>
      <w:hyperlink r:id="rId16">
        <w:r w:rsidDel="00000000" w:rsidR="00000000" w:rsidRPr="00000000">
          <w:rPr>
            <w:rFonts w:ascii="Google Sans" w:cs="Google Sans" w:eastAsia="Google Sans" w:hAnsi="Google Sans"/>
            <w:color w:val="0000ee"/>
            <w:sz w:val="24"/>
            <w:szCs w:val="24"/>
            <w:u w:val="single"/>
            <w:rtl w:val="0"/>
          </w:rPr>
          <w:t xml:space="preserve">https://www.mospi.gov.in/uploads/latestReleases/latest_release_1767781372753_1380ce82-f5a5-440d-99e6-e6b35af0deb5_GDP_Press_Note_on_FAE_2025-26.pdf</w:t>
        </w:r>
      </w:hyperlink>
      <w:r w:rsidDel="00000000" w:rsidR="00000000" w:rsidRPr="00000000">
        <w:rPr>
          <w:rtl w:val="0"/>
        </w:rPr>
      </w:r>
    </w:p>
    <w:p w:rsidR="00000000" w:rsidDel="00000000" w:rsidP="00000000" w:rsidRDefault="00000000" w:rsidRPr="00000000" w14:paraId="0000008C">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Social Welfare - Vikaspedia, accessed February 23, 2026, </w:t>
      </w:r>
      <w:hyperlink r:id="rId17">
        <w:r w:rsidDel="00000000" w:rsidR="00000000" w:rsidRPr="00000000">
          <w:rPr>
            <w:rFonts w:ascii="Google Sans" w:cs="Google Sans" w:eastAsia="Google Sans" w:hAnsi="Google Sans"/>
            <w:color w:val="0000ee"/>
            <w:sz w:val="24"/>
            <w:szCs w:val="24"/>
            <w:u w:val="single"/>
            <w:rtl w:val="0"/>
          </w:rPr>
          <w:t xml:space="preserve">https://socialwelfare.vikaspedia.in/viewcontent/social-welfare/financial-inclusion/economic-survey-2025-26?lgn=en</w:t>
        </w:r>
      </w:hyperlink>
      <w:r w:rsidDel="00000000" w:rsidR="00000000" w:rsidRPr="00000000">
        <w:rPr>
          <w:rtl w:val="0"/>
        </w:rPr>
      </w:r>
    </w:p>
    <w:p w:rsidR="00000000" w:rsidDel="00000000" w:rsidP="00000000" w:rsidRDefault="00000000" w:rsidRPr="00000000" w14:paraId="0000008D">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India transi ons towards a high-growth and resilient economy, accessed February 23, 2026, </w:t>
      </w:r>
      <w:hyperlink r:id="rId18">
        <w:r w:rsidDel="00000000" w:rsidR="00000000" w:rsidRPr="00000000">
          <w:rPr>
            <w:rFonts w:ascii="Google Sans" w:cs="Google Sans" w:eastAsia="Google Sans" w:hAnsi="Google Sans"/>
            <w:color w:val="0000ee"/>
            <w:sz w:val="24"/>
            <w:szCs w:val="24"/>
            <w:u w:val="single"/>
            <w:rtl w:val="0"/>
          </w:rPr>
          <w:t xml:space="preserve">https://static.pib.gov.in/WriteReadData/specificdocs/documents/2026/jan/doc2026130774501.pdf</w:t>
        </w:r>
      </w:hyperlink>
      <w:r w:rsidDel="00000000" w:rsidR="00000000" w:rsidRPr="00000000">
        <w:rPr>
          <w:rtl w:val="0"/>
        </w:rPr>
      </w:r>
    </w:p>
    <w:p w:rsidR="00000000" w:rsidDel="00000000" w:rsidP="00000000" w:rsidRDefault="00000000" w:rsidRPr="00000000" w14:paraId="0000008E">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Services Sector: Insights from GVA Trends and State-Level Dynamics - NITI Aayog, accessed February 23, 2026, </w:t>
      </w:r>
      <w:hyperlink r:id="rId19">
        <w:r w:rsidDel="00000000" w:rsidR="00000000" w:rsidRPr="00000000">
          <w:rPr>
            <w:rFonts w:ascii="Google Sans" w:cs="Google Sans" w:eastAsia="Google Sans" w:hAnsi="Google Sans"/>
            <w:color w:val="0000ee"/>
            <w:sz w:val="24"/>
            <w:szCs w:val="24"/>
            <w:u w:val="single"/>
            <w:rtl w:val="0"/>
          </w:rPr>
          <w:t xml:space="preserve">https://niti.gov.in/sites/default/files/2025-10/Indias_Services_Sector_Insights_from_GVA_Trends_State_level_Dynamics.pdf</w:t>
        </w:r>
      </w:hyperlink>
      <w:r w:rsidDel="00000000" w:rsidR="00000000" w:rsidRPr="00000000">
        <w:rPr>
          <w:rtl w:val="0"/>
        </w:rPr>
      </w:r>
    </w:p>
    <w:p w:rsidR="00000000" w:rsidDel="00000000" w:rsidP="00000000" w:rsidRDefault="00000000" w:rsidRPr="00000000" w14:paraId="0000008F">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 Committee Reports, accessed February 23, 2026, </w:t>
      </w:r>
      <w:hyperlink r:id="rId20">
        <w:r w:rsidDel="00000000" w:rsidR="00000000" w:rsidRPr="00000000">
          <w:rPr>
            <w:rFonts w:ascii="Google Sans" w:cs="Google Sans" w:eastAsia="Google Sans" w:hAnsi="Google Sans"/>
            <w:color w:val="0000ee"/>
            <w:sz w:val="24"/>
            <w:szCs w:val="24"/>
            <w:u w:val="single"/>
            <w:rtl w:val="0"/>
          </w:rPr>
          <w:t xml:space="preserve">https://prsindia.org/policy/report-summaries/economic-survey-2023-24</w:t>
        </w:r>
      </w:hyperlink>
      <w:r w:rsidDel="00000000" w:rsidR="00000000" w:rsidRPr="00000000">
        <w:rPr>
          <w:rtl w:val="0"/>
        </w:rPr>
      </w:r>
    </w:p>
    <w:p w:rsidR="00000000" w:rsidDel="00000000" w:rsidP="00000000" w:rsidRDefault="00000000" w:rsidRPr="00000000" w14:paraId="00000090">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GDP sector-wise 2025 - StatisticsTimes.com, accessed February 23, 2026, </w:t>
      </w:r>
      <w:hyperlink r:id="rId21">
        <w:r w:rsidDel="00000000" w:rsidR="00000000" w:rsidRPr="00000000">
          <w:rPr>
            <w:rFonts w:ascii="Google Sans" w:cs="Google Sans" w:eastAsia="Google Sans" w:hAnsi="Google Sans"/>
            <w:color w:val="0000ee"/>
            <w:sz w:val="24"/>
            <w:szCs w:val="24"/>
            <w:u w:val="single"/>
            <w:rtl w:val="0"/>
          </w:rPr>
          <w:t xml:space="preserve">https://statisticstimes.com/economy/country/india-gdp-sectorwise.php</w:t>
        </w:r>
      </w:hyperlink>
      <w:r w:rsidDel="00000000" w:rsidR="00000000" w:rsidRPr="00000000">
        <w:rPr>
          <w:rtl w:val="0"/>
        </w:rPr>
      </w:r>
    </w:p>
    <w:p w:rsidR="00000000" w:rsidDel="00000000" w:rsidP="00000000" w:rsidRDefault="00000000" w:rsidRPr="00000000" w14:paraId="00000091">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India’s services sector emerged as a stabilising force amidst global uncertainty, accessed February 23, 2026, </w:t>
      </w:r>
      <w:hyperlink r:id="rId22">
        <w:r w:rsidDel="00000000" w:rsidR="00000000" w:rsidRPr="00000000">
          <w:rPr>
            <w:rFonts w:ascii="Google Sans" w:cs="Google Sans" w:eastAsia="Google Sans" w:hAnsi="Google Sans"/>
            <w:color w:val="0000ee"/>
            <w:sz w:val="24"/>
            <w:szCs w:val="24"/>
            <w:u w:val="single"/>
            <w:rtl w:val="0"/>
          </w:rPr>
          <w:t xml:space="preserve">https://www.thehindu.com/business/budget/economic-survey-2025-26-indias-services-sector-has-emerged-as-a-stabilising-force-amidst-global-uncertainty/article70564822.ece</w:t>
        </w:r>
      </w:hyperlink>
      <w:r w:rsidDel="00000000" w:rsidR="00000000" w:rsidRPr="00000000">
        <w:rPr>
          <w:rtl w:val="0"/>
        </w:rPr>
      </w:r>
    </w:p>
    <w:p w:rsidR="00000000" w:rsidDel="00000000" w:rsidP="00000000" w:rsidRDefault="00000000" w:rsidRPr="00000000" w14:paraId="00000092">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Analysis and Key Findings, accessed February 23, 2026, </w:t>
      </w:r>
      <w:hyperlink r:id="rId23">
        <w:r w:rsidDel="00000000" w:rsidR="00000000" w:rsidRPr="00000000">
          <w:rPr>
            <w:rFonts w:ascii="Google Sans" w:cs="Google Sans" w:eastAsia="Google Sans" w:hAnsi="Google Sans"/>
            <w:color w:val="0000ee"/>
            <w:sz w:val="24"/>
            <w:szCs w:val="24"/>
            <w:u w:val="single"/>
            <w:rtl w:val="0"/>
          </w:rPr>
          <w:t xml:space="preserve">https://www.ibef.org/economy/economic-survey-2025-26</w:t>
        </w:r>
      </w:hyperlink>
      <w:r w:rsidDel="00000000" w:rsidR="00000000" w:rsidRPr="00000000">
        <w:rPr>
          <w:rtl w:val="0"/>
        </w:rPr>
      </w:r>
    </w:p>
    <w:p w:rsidR="00000000" w:rsidDel="00000000" w:rsidP="00000000" w:rsidRDefault="00000000" w:rsidRPr="00000000" w14:paraId="0000009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2023-24 - PMF IAS, accessed February 23, 2026, </w:t>
      </w:r>
      <w:hyperlink r:id="rId24">
        <w:r w:rsidDel="00000000" w:rsidR="00000000" w:rsidRPr="00000000">
          <w:rPr>
            <w:rFonts w:ascii="Google Sans" w:cs="Google Sans" w:eastAsia="Google Sans" w:hAnsi="Google Sans"/>
            <w:color w:val="0000ee"/>
            <w:sz w:val="24"/>
            <w:szCs w:val="24"/>
            <w:u w:val="single"/>
            <w:rtl w:val="0"/>
          </w:rPr>
          <w:t xml:space="preserve">https://www.pmfias.com/economic-survey-2023-24/</w:t>
        </w:r>
      </w:hyperlink>
      <w:r w:rsidDel="00000000" w:rsidR="00000000" w:rsidRPr="00000000">
        <w:rPr>
          <w:rtl w:val="0"/>
        </w:rPr>
      </w:r>
    </w:p>
    <w:p w:rsidR="00000000" w:rsidDel="00000000" w:rsidP="00000000" w:rsidRDefault="00000000" w:rsidRPr="00000000" w14:paraId="0000009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GDP from Agriculture, Forestry &amp; Fishing (GVA Data) - ChartForest, accessed February 23, 2026, </w:t>
      </w:r>
      <w:hyperlink r:id="rId25">
        <w:r w:rsidDel="00000000" w:rsidR="00000000" w:rsidRPr="00000000">
          <w:rPr>
            <w:rFonts w:ascii="Google Sans" w:cs="Google Sans" w:eastAsia="Google Sans" w:hAnsi="Google Sans"/>
            <w:color w:val="0000ee"/>
            <w:sz w:val="24"/>
            <w:szCs w:val="24"/>
            <w:u w:val="single"/>
            <w:rtl w:val="0"/>
          </w:rPr>
          <w:t xml:space="preserve">https://chartforest.com/gdp-from-agriculture-forestry-and-fishing/</w:t>
        </w:r>
      </w:hyperlink>
      <w:r w:rsidDel="00000000" w:rsidR="00000000" w:rsidRPr="00000000">
        <w:rPr>
          <w:rtl w:val="0"/>
        </w:rPr>
      </w:r>
    </w:p>
    <w:p w:rsidR="00000000" w:rsidDel="00000000" w:rsidP="00000000" w:rsidRDefault="00000000" w:rsidRPr="00000000" w14:paraId="00000095">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Agriculture GVA Grows by 10.4% in 2024–25: Provisional Estimates, accessed February 23, 2026, </w:t>
      </w:r>
      <w:hyperlink r:id="rId26">
        <w:r w:rsidDel="00000000" w:rsidR="00000000" w:rsidRPr="00000000">
          <w:rPr>
            <w:rFonts w:ascii="Google Sans" w:cs="Google Sans" w:eastAsia="Google Sans" w:hAnsi="Google Sans"/>
            <w:color w:val="0000ee"/>
            <w:sz w:val="24"/>
            <w:szCs w:val="24"/>
            <w:u w:val="single"/>
            <w:rtl w:val="0"/>
          </w:rPr>
          <w:t xml:space="preserve">https://www.pib.gov.in/PressReleasePage.aspx?PRID=2222808®=3&amp;lang=1</w:t>
        </w:r>
      </w:hyperlink>
      <w:r w:rsidDel="00000000" w:rsidR="00000000" w:rsidRPr="00000000">
        <w:rPr>
          <w:rtl w:val="0"/>
        </w:rPr>
      </w:r>
    </w:p>
    <w:p w:rsidR="00000000" w:rsidDel="00000000" w:rsidP="00000000" w:rsidRDefault="00000000" w:rsidRPr="00000000" w14:paraId="00000096">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2025-26 - PIB, accessed February 23, 2026, </w:t>
      </w:r>
      <w:hyperlink r:id="rId27">
        <w:r w:rsidDel="00000000" w:rsidR="00000000" w:rsidRPr="00000000">
          <w:rPr>
            <w:rFonts w:ascii="Google Sans" w:cs="Google Sans" w:eastAsia="Google Sans" w:hAnsi="Google Sans"/>
            <w:color w:val="0000ee"/>
            <w:sz w:val="24"/>
            <w:szCs w:val="24"/>
            <w:u w:val="single"/>
            <w:rtl w:val="0"/>
          </w:rPr>
          <w:t xml:space="preserve">https://www.pib.gov.in/PressReleasePage.aspx?PRID=2220800</w:t>
        </w:r>
      </w:hyperlink>
      <w:r w:rsidDel="00000000" w:rsidR="00000000" w:rsidRPr="00000000">
        <w:rPr>
          <w:rtl w:val="0"/>
        </w:rPr>
      </w:r>
    </w:p>
    <w:p w:rsidR="00000000" w:rsidDel="00000000" w:rsidP="00000000" w:rsidRDefault="00000000" w:rsidRPr="00000000" w14:paraId="00000097">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Services take 56.4% of GVA, manufacturing accelerates and horticulture leads farm growth: Economic Survey - ET CFO, accessed February 23, 2026, </w:t>
      </w:r>
      <w:hyperlink r:id="rId28">
        <w:r w:rsidDel="00000000" w:rsidR="00000000" w:rsidRPr="00000000">
          <w:rPr>
            <w:rFonts w:ascii="Google Sans" w:cs="Google Sans" w:eastAsia="Google Sans" w:hAnsi="Google Sans"/>
            <w:color w:val="0000ee"/>
            <w:sz w:val="24"/>
            <w:szCs w:val="24"/>
            <w:u w:val="single"/>
            <w:rtl w:val="0"/>
          </w:rPr>
          <w:t xml:space="preserve">https://cfo.economictimes.indiatimes.com/news/economy/indias-economic-survey-2025-26-services-dominate-with-564-gva-manufacturing-and-horticulture-thrive/127769539</w:t>
        </w:r>
      </w:hyperlink>
      <w:r w:rsidDel="00000000" w:rsidR="00000000" w:rsidRPr="00000000">
        <w:rPr>
          <w:rtl w:val="0"/>
        </w:rPr>
      </w:r>
    </w:p>
    <w:p w:rsidR="00000000" w:rsidDel="00000000" w:rsidP="00000000" w:rsidRDefault="00000000" w:rsidRPr="00000000" w14:paraId="00000098">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economic survey 2025-26 - PIB, accessed February 23, 2026, </w:t>
      </w:r>
      <w:hyperlink r:id="rId29">
        <w:r w:rsidDel="00000000" w:rsidR="00000000" w:rsidRPr="00000000">
          <w:rPr>
            <w:rFonts w:ascii="Google Sans" w:cs="Google Sans" w:eastAsia="Google Sans" w:hAnsi="Google Sans"/>
            <w:color w:val="0000ee"/>
            <w:sz w:val="24"/>
            <w:szCs w:val="24"/>
            <w:u w:val="single"/>
            <w:rtl w:val="0"/>
          </w:rPr>
          <w:t xml:space="preserve">https://www.pib.gov.in/PressReleasePage.aspx?PRID=2219907</w:t>
        </w:r>
      </w:hyperlink>
      <w:r w:rsidDel="00000000" w:rsidR="00000000" w:rsidRPr="00000000">
        <w:rPr>
          <w:rtl w:val="0"/>
        </w:rPr>
      </w:r>
    </w:p>
    <w:p w:rsidR="00000000" w:rsidDel="00000000" w:rsidP="00000000" w:rsidRDefault="00000000" w:rsidRPr="00000000" w14:paraId="00000099">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highlights of economic survey 2024-25, accessed February 23, 2026, </w:t>
      </w:r>
      <w:hyperlink r:id="rId30">
        <w:r w:rsidDel="00000000" w:rsidR="00000000" w:rsidRPr="00000000">
          <w:rPr>
            <w:rFonts w:ascii="Google Sans" w:cs="Google Sans" w:eastAsia="Google Sans" w:hAnsi="Google Sans"/>
            <w:color w:val="0000ee"/>
            <w:sz w:val="24"/>
            <w:szCs w:val="24"/>
            <w:u w:val="single"/>
            <w:rtl w:val="0"/>
          </w:rPr>
          <w:t xml:space="preserve">https://www.pib.gov.in/PressReleasePage.aspx?PRID=2097919</w:t>
        </w:r>
      </w:hyperlink>
      <w:r w:rsidDel="00000000" w:rsidR="00000000" w:rsidRPr="00000000">
        <w:rPr>
          <w:rtl w:val="0"/>
        </w:rPr>
      </w:r>
    </w:p>
    <w:p w:rsidR="00000000" w:rsidDel="00000000" w:rsidP="00000000" w:rsidRDefault="00000000" w:rsidRPr="00000000" w14:paraId="0000009A">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Economic Survey 2024-25 - PRS India, accessed February 23, 2026, </w:t>
      </w:r>
      <w:hyperlink r:id="rId31">
        <w:r w:rsidDel="00000000" w:rsidR="00000000" w:rsidRPr="00000000">
          <w:rPr>
            <w:rFonts w:ascii="Google Sans" w:cs="Google Sans" w:eastAsia="Google Sans" w:hAnsi="Google Sans"/>
            <w:color w:val="0000ee"/>
            <w:sz w:val="24"/>
            <w:szCs w:val="24"/>
            <w:u w:val="single"/>
            <w:rtl w:val="0"/>
          </w:rPr>
          <w:t xml:space="preserve">https://prsindia.org/files/policy/policy_committee_reports/Economic_Survey-2024-25.pdf</w:t>
        </w:r>
      </w:hyperlink>
      <w:r w:rsidDel="00000000" w:rsidR="00000000" w:rsidRPr="00000000">
        <w:rPr>
          <w:rtl w:val="0"/>
        </w:rPr>
      </w:r>
    </w:p>
    <w:p w:rsidR="00000000" w:rsidDel="00000000" w:rsidP="00000000" w:rsidRDefault="00000000" w:rsidRPr="00000000" w14:paraId="0000009B">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Current account deficit - Budget, accessed February 23, 2026, </w:t>
      </w:r>
      <w:hyperlink r:id="rId32">
        <w:r w:rsidDel="00000000" w:rsidR="00000000" w:rsidRPr="00000000">
          <w:rPr>
            <w:rFonts w:ascii="Google Sans" w:cs="Google Sans" w:eastAsia="Google Sans" w:hAnsi="Google Sans"/>
            <w:color w:val="0000ee"/>
            <w:sz w:val="24"/>
            <w:szCs w:val="24"/>
            <w:u w:val="single"/>
            <w:rtl w:val="0"/>
          </w:rPr>
          <w:t xml:space="preserve">https://www.indiabudget.gov.in/budget_archive/es2007-08/chapt2008/chap63.pdf</w:t>
        </w:r>
      </w:hyperlink>
      <w:r w:rsidDel="00000000" w:rsidR="00000000" w:rsidRPr="00000000">
        <w:rPr>
          <w:rtl w:val="0"/>
        </w:rPr>
      </w:r>
    </w:p>
    <w:p w:rsidR="00000000" w:rsidDel="00000000" w:rsidP="00000000" w:rsidRDefault="00000000" w:rsidRPr="00000000" w14:paraId="0000009C">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Current Account Deficit - Indian Macroeconomic Indicators, accessed February 23, 2026, </w:t>
      </w:r>
      <w:hyperlink r:id="rId33">
        <w:r w:rsidDel="00000000" w:rsidR="00000000" w:rsidRPr="00000000">
          <w:rPr>
            <w:rFonts w:ascii="Google Sans" w:cs="Google Sans" w:eastAsia="Google Sans" w:hAnsi="Google Sans"/>
            <w:color w:val="0000ee"/>
            <w:sz w:val="24"/>
            <w:szCs w:val="24"/>
            <w:u w:val="single"/>
            <w:rtl w:val="0"/>
          </w:rPr>
          <w:t xml:space="preserve">https://indiamacroindicators.co.in/resources/blogs/indias-current-account-deficit</w:t>
        </w:r>
      </w:hyperlink>
      <w:r w:rsidDel="00000000" w:rsidR="00000000" w:rsidRPr="00000000">
        <w:rPr>
          <w:rtl w:val="0"/>
        </w:rPr>
      </w:r>
    </w:p>
    <w:p w:rsidR="00000000" w:rsidDel="00000000" w:rsidP="00000000" w:rsidRDefault="00000000" w:rsidRPr="00000000" w14:paraId="0000009D">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Explaining India's current account deficit: a time series perspective - Emerald Publishing, accessed February 23, 2026, </w:t>
      </w:r>
      <w:hyperlink r:id="rId34">
        <w:r w:rsidDel="00000000" w:rsidR="00000000" w:rsidRPr="00000000">
          <w:rPr>
            <w:rFonts w:ascii="Google Sans" w:cs="Google Sans" w:eastAsia="Google Sans" w:hAnsi="Google Sans"/>
            <w:color w:val="0000ee"/>
            <w:sz w:val="24"/>
            <w:szCs w:val="24"/>
            <w:u w:val="single"/>
            <w:rtl w:val="0"/>
          </w:rPr>
          <w:t xml:space="preserve">https://www.emerald.com/jabes/article/26/1/117/196267/Explaining-India-s-current-account-deficit-a-time</w:t>
        </w:r>
      </w:hyperlink>
      <w:r w:rsidDel="00000000" w:rsidR="00000000" w:rsidRPr="00000000">
        <w:rPr>
          <w:rtl w:val="0"/>
        </w:rPr>
      </w:r>
    </w:p>
    <w:p w:rsidR="00000000" w:rsidDel="00000000" w:rsidP="00000000" w:rsidRDefault="00000000" w:rsidRPr="00000000" w14:paraId="0000009E">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Balance of Payments, accessed February 23, 2026, </w:t>
      </w:r>
      <w:hyperlink r:id="rId35">
        <w:r w:rsidDel="00000000" w:rsidR="00000000" w:rsidRPr="00000000">
          <w:rPr>
            <w:rFonts w:ascii="Google Sans" w:cs="Google Sans" w:eastAsia="Google Sans" w:hAnsi="Google Sans"/>
            <w:color w:val="0000ee"/>
            <w:sz w:val="24"/>
            <w:szCs w:val="24"/>
            <w:u w:val="single"/>
            <w:rtl w:val="0"/>
          </w:rPr>
          <w:t xml:space="preserve">https://www.indiabudget.gov.in/budget_archive/es2003-04/chapt2004/chap62.pdf</w:t>
        </w:r>
      </w:hyperlink>
      <w:r w:rsidDel="00000000" w:rsidR="00000000" w:rsidRPr="00000000">
        <w:rPr>
          <w:rtl w:val="0"/>
        </w:rPr>
      </w:r>
    </w:p>
    <w:p w:rsidR="00000000" w:rsidDel="00000000" w:rsidP="00000000" w:rsidRDefault="00000000" w:rsidRPr="00000000" w14:paraId="0000009F">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During which period did India have continuous current account surplus? - Testbook, accessed February 23, 2026, </w:t>
      </w:r>
      <w:hyperlink r:id="rId36">
        <w:r w:rsidDel="00000000" w:rsidR="00000000" w:rsidRPr="00000000">
          <w:rPr>
            <w:rFonts w:ascii="Google Sans" w:cs="Google Sans" w:eastAsia="Google Sans" w:hAnsi="Google Sans"/>
            <w:color w:val="0000ee"/>
            <w:sz w:val="24"/>
            <w:szCs w:val="24"/>
            <w:u w:val="single"/>
            <w:rtl w:val="0"/>
          </w:rPr>
          <w:t xml:space="preserve">https://testbook.com/question-answer/during-which-period-did-india-have-continuous-curr--63480c7abed5c348e895e513</w:t>
        </w:r>
      </w:hyperlink>
      <w:r w:rsidDel="00000000" w:rsidR="00000000" w:rsidRPr="00000000">
        <w:rPr>
          <w:rtl w:val="0"/>
        </w:rPr>
      </w:r>
    </w:p>
    <w:p w:rsidR="00000000" w:rsidDel="00000000" w:rsidP="00000000" w:rsidRDefault="00000000" w:rsidRPr="00000000" w14:paraId="000000A0">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First Current Account Surplus In 10 Quarters — Is It Necessarily Good News Though?, accessed February 23, 2026, </w:t>
      </w:r>
      <w:hyperlink r:id="rId37">
        <w:r w:rsidDel="00000000" w:rsidR="00000000" w:rsidRPr="00000000">
          <w:rPr>
            <w:rFonts w:ascii="Google Sans" w:cs="Google Sans" w:eastAsia="Google Sans" w:hAnsi="Google Sans"/>
            <w:color w:val="0000ee"/>
            <w:sz w:val="24"/>
            <w:szCs w:val="24"/>
            <w:u w:val="single"/>
            <w:rtl w:val="0"/>
          </w:rPr>
          <w:t xml:space="preserve">https://swarajyamag.com/economy/indias-first-current-account-surplus-in-10-quarters-is-it-necessarily-good-news-though</w:t>
        </w:r>
      </w:hyperlink>
      <w:r w:rsidDel="00000000" w:rsidR="00000000" w:rsidRPr="00000000">
        <w:rPr>
          <w:rtl w:val="0"/>
        </w:rPr>
      </w:r>
    </w:p>
    <w:p w:rsidR="00000000" w:rsidDel="00000000" w:rsidP="00000000" w:rsidRDefault="00000000" w:rsidRPr="00000000" w14:paraId="000000A1">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records $13.5 billion current account surplus in Q4FY25: RBI - The Hindu, accessed February 23, 2026, </w:t>
      </w:r>
      <w:hyperlink r:id="rId38">
        <w:r w:rsidDel="00000000" w:rsidR="00000000" w:rsidRPr="00000000">
          <w:rPr>
            <w:rFonts w:ascii="Google Sans" w:cs="Google Sans" w:eastAsia="Google Sans" w:hAnsi="Google Sans"/>
            <w:color w:val="0000ee"/>
            <w:sz w:val="24"/>
            <w:szCs w:val="24"/>
            <w:u w:val="single"/>
            <w:rtl w:val="0"/>
          </w:rPr>
          <w:t xml:space="preserve">https://www.thehindu.com/business/india-records-135-billion-current-account-surplus-in-q4fy25-rbi/article69744842.ece</w:t>
        </w:r>
      </w:hyperlink>
      <w:r w:rsidDel="00000000" w:rsidR="00000000" w:rsidRPr="00000000">
        <w:rPr>
          <w:rtl w:val="0"/>
        </w:rPr>
      </w:r>
    </w:p>
    <w:p w:rsidR="00000000" w:rsidDel="00000000" w:rsidP="00000000" w:rsidRDefault="00000000" w:rsidRPr="00000000" w14:paraId="000000A2">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Current Account - Trading Economics, accessed February 23, 2026, </w:t>
      </w:r>
      <w:hyperlink r:id="rId39">
        <w:r w:rsidDel="00000000" w:rsidR="00000000" w:rsidRPr="00000000">
          <w:rPr>
            <w:rFonts w:ascii="Google Sans" w:cs="Google Sans" w:eastAsia="Google Sans" w:hAnsi="Google Sans"/>
            <w:color w:val="0000ee"/>
            <w:sz w:val="24"/>
            <w:szCs w:val="24"/>
            <w:u w:val="single"/>
            <w:rtl w:val="0"/>
          </w:rPr>
          <w:t xml:space="preserve">https://tradingeconomics.com/india/current-account</w:t>
        </w:r>
      </w:hyperlink>
      <w:r w:rsidDel="00000000" w:rsidR="00000000" w:rsidRPr="00000000">
        <w:rPr>
          <w:rtl w:val="0"/>
        </w:rPr>
      </w:r>
    </w:p>
    <w:p w:rsidR="00000000" w:rsidDel="00000000" w:rsidP="00000000" w:rsidRDefault="00000000" w:rsidRPr="00000000" w14:paraId="000000A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RBI Report: India Records Current Account Surplus of USD 13.5 Billion in Q4 FY25, accessed February 23, 2026, </w:t>
      </w:r>
      <w:hyperlink r:id="rId40">
        <w:r w:rsidDel="00000000" w:rsidR="00000000" w:rsidRPr="00000000">
          <w:rPr>
            <w:rFonts w:ascii="Google Sans" w:cs="Google Sans" w:eastAsia="Google Sans" w:hAnsi="Google Sans"/>
            <w:color w:val="0000ee"/>
            <w:sz w:val="24"/>
            <w:szCs w:val="24"/>
            <w:u w:val="single"/>
            <w:rtl w:val="0"/>
          </w:rPr>
          <w:t xml:space="preserve">https://currentaffairs.bankexamstoday.com/2025/06/rbi-report-india-records-current.html</w:t>
        </w:r>
      </w:hyperlink>
      <w:r w:rsidDel="00000000" w:rsidR="00000000" w:rsidRPr="00000000">
        <w:rPr>
          <w:rtl w:val="0"/>
        </w:rPr>
      </w:r>
    </w:p>
    <w:p w:rsidR="00000000" w:rsidDel="00000000" w:rsidP="00000000" w:rsidRDefault="00000000" w:rsidRPr="00000000" w14:paraId="000000A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Current Account to GDP - Trading Economics, accessed February 23, 2026, </w:t>
      </w:r>
      <w:hyperlink r:id="rId41">
        <w:r w:rsidDel="00000000" w:rsidR="00000000" w:rsidRPr="00000000">
          <w:rPr>
            <w:rFonts w:ascii="Google Sans" w:cs="Google Sans" w:eastAsia="Google Sans" w:hAnsi="Google Sans"/>
            <w:color w:val="0000ee"/>
            <w:sz w:val="24"/>
            <w:szCs w:val="24"/>
            <w:u w:val="single"/>
            <w:rtl w:val="0"/>
          </w:rPr>
          <w:t xml:space="preserve">https://tradingeconomics.com/india/current-account-to-gdp</w:t>
        </w:r>
      </w:hyperlink>
      <w:r w:rsidDel="00000000" w:rsidR="00000000" w:rsidRPr="00000000">
        <w:rPr>
          <w:rtl w:val="0"/>
        </w:rPr>
      </w:r>
    </w:p>
    <w:p w:rsidR="00000000" w:rsidDel="00000000" w:rsidP="00000000" w:rsidRDefault="00000000" w:rsidRPr="00000000" w14:paraId="000000A5">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current account deficit moderates to $12.3 billion in Sept quarter: RBI, accessed February 23, 2026, </w:t>
      </w:r>
      <w:hyperlink r:id="rId42">
        <w:r w:rsidDel="00000000" w:rsidR="00000000" w:rsidRPr="00000000">
          <w:rPr>
            <w:rFonts w:ascii="Google Sans" w:cs="Google Sans" w:eastAsia="Google Sans" w:hAnsi="Google Sans"/>
            <w:color w:val="0000ee"/>
            <w:sz w:val="24"/>
            <w:szCs w:val="24"/>
            <w:u w:val="single"/>
            <w:rtl w:val="0"/>
          </w:rPr>
          <w:t xml:space="preserve">https://m.economictimes.com/news/economy/indicators/indias-current-account-deficit-moderates-to-12-3-billion-in-sept-quarter-rbi/articleshow/125694466.cms</w:t>
        </w:r>
      </w:hyperlink>
      <w:r w:rsidDel="00000000" w:rsidR="00000000" w:rsidRPr="00000000">
        <w:rPr>
          <w:rtl w:val="0"/>
        </w:rPr>
      </w:r>
    </w:p>
    <w:p w:rsidR="00000000" w:rsidDel="00000000" w:rsidP="00000000" w:rsidRDefault="00000000" w:rsidRPr="00000000" w14:paraId="000000A6">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overall trade deficit reduces to usd 78.1 billion in fy24 from usd 121.6 billion in fy23 india becomes the seventh-largest services exporting country globally india ranks 2nd in the world in telecommunication, computer, and information services exports india's share of global value chains - Press Release:Press Information Bureau, accessed February 23, 2026, </w:t>
      </w:r>
      <w:hyperlink r:id="rId43">
        <w:r w:rsidDel="00000000" w:rsidR="00000000" w:rsidRPr="00000000">
          <w:rPr>
            <w:rFonts w:ascii="Google Sans" w:cs="Google Sans" w:eastAsia="Google Sans" w:hAnsi="Google Sans"/>
            <w:color w:val="0000ee"/>
            <w:sz w:val="24"/>
            <w:szCs w:val="24"/>
            <w:u w:val="single"/>
            <w:rtl w:val="0"/>
          </w:rPr>
          <w:t xml:space="preserve">https://www.pib.gov.in/PressReleasePage.aspx?PRID=2034949</w:t>
        </w:r>
      </w:hyperlink>
      <w:r w:rsidDel="00000000" w:rsidR="00000000" w:rsidRPr="00000000">
        <w:rPr>
          <w:rtl w:val="0"/>
        </w:rPr>
      </w:r>
    </w:p>
    <w:p w:rsidR="00000000" w:rsidDel="00000000" w:rsidP="00000000" w:rsidRDefault="00000000" w:rsidRPr="00000000" w14:paraId="000000A7">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Exports Reach Historic Heights - PIB, accessed February 23, 2026, </w:t>
      </w:r>
      <w:hyperlink r:id="rId44">
        <w:r w:rsidDel="00000000" w:rsidR="00000000" w:rsidRPr="00000000">
          <w:rPr>
            <w:rFonts w:ascii="Google Sans" w:cs="Google Sans" w:eastAsia="Google Sans" w:hAnsi="Google Sans"/>
            <w:color w:val="0000ee"/>
            <w:sz w:val="24"/>
            <w:szCs w:val="24"/>
            <w:u w:val="single"/>
            <w:rtl w:val="0"/>
          </w:rPr>
          <w:t xml:space="preserve">https://www.pib.gov.in/PressReleasePage.aspx?PRID=2098447</w:t>
        </w:r>
      </w:hyperlink>
      <w:r w:rsidDel="00000000" w:rsidR="00000000" w:rsidRPr="00000000">
        <w:rPr>
          <w:rtl w:val="0"/>
        </w:rPr>
      </w:r>
    </w:p>
    <w:p w:rsidR="00000000" w:rsidDel="00000000" w:rsidP="00000000" w:rsidRDefault="00000000" w:rsidRPr="00000000" w14:paraId="000000A8">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The cumulative exports (merchandise &amp; services) during FY 2024-25 (April-March) is estimated to grow by 5.50% at US$ 820.93 Billion, as compared to US$ 778.13 Billion in FY 2023-24 (April-March)., accessed February 23, 2026, </w:t>
      </w:r>
      <w:hyperlink r:id="rId45">
        <w:r w:rsidDel="00000000" w:rsidR="00000000" w:rsidRPr="00000000">
          <w:rPr>
            <w:rFonts w:ascii="Google Sans" w:cs="Google Sans" w:eastAsia="Google Sans" w:hAnsi="Google Sans"/>
            <w:color w:val="0000ee"/>
            <w:sz w:val="24"/>
            <w:szCs w:val="24"/>
            <w:u w:val="single"/>
            <w:rtl w:val="0"/>
          </w:rPr>
          <w:t xml:space="preserve">https://www.pib.gov.in/PressReleasePage.aspx?PRID=2122016</w:t>
        </w:r>
      </w:hyperlink>
      <w:r w:rsidDel="00000000" w:rsidR="00000000" w:rsidRPr="00000000">
        <w:rPr>
          <w:rtl w:val="0"/>
        </w:rPr>
      </w:r>
    </w:p>
    <w:p w:rsidR="00000000" w:rsidDel="00000000" w:rsidP="00000000" w:rsidRDefault="00000000" w:rsidRPr="00000000" w14:paraId="000000A9">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Ministry of Commerce &amp; Industry Department of Commerce …. New Delhi, Dated 17th March, 2025 PIB RELEASE The cumulative exp, accessed February 23, 2026, </w:t>
      </w:r>
      <w:hyperlink r:id="rId46">
        <w:r w:rsidDel="00000000" w:rsidR="00000000" w:rsidRPr="00000000">
          <w:rPr>
            <w:rFonts w:ascii="Google Sans" w:cs="Google Sans" w:eastAsia="Google Sans" w:hAnsi="Google Sans"/>
            <w:color w:val="0000ee"/>
            <w:sz w:val="24"/>
            <w:szCs w:val="24"/>
            <w:u w:val="single"/>
            <w:rtl w:val="0"/>
          </w:rPr>
          <w:t xml:space="preserve">https://www.commerce.gov.in/wp-content/uploads/2025/03/PIB-Release-final-2025-final-March-1.pdf</w:t>
        </w:r>
      </w:hyperlink>
      <w:r w:rsidDel="00000000" w:rsidR="00000000" w:rsidRPr="00000000">
        <w:rPr>
          <w:rtl w:val="0"/>
        </w:rPr>
      </w:r>
    </w:p>
    <w:p w:rsidR="00000000" w:rsidDel="00000000" w:rsidP="00000000" w:rsidRDefault="00000000" w:rsidRPr="00000000" w14:paraId="000000AA">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Monthly Bulletin on Foreign Trade STATISTICS - DGFT, accessed February 23, 2026, </w:t>
      </w:r>
      <w:hyperlink r:id="rId47">
        <w:r w:rsidDel="00000000" w:rsidR="00000000" w:rsidRPr="00000000">
          <w:rPr>
            <w:rFonts w:ascii="Google Sans" w:cs="Google Sans" w:eastAsia="Google Sans" w:hAnsi="Google Sans"/>
            <w:color w:val="0000ee"/>
            <w:sz w:val="24"/>
            <w:szCs w:val="24"/>
            <w:u w:val="single"/>
            <w:rtl w:val="0"/>
          </w:rPr>
          <w:t xml:space="preserve">https://content.dgft.gov.in/Website/dgftprod/5c8e5d04-47bc-4908-8e22-00e887060bf1/Monthly%20Bulletin%20on%20Foreign%20Trade%20Statistics%20May%202023-24.pdf</w:t>
        </w:r>
      </w:hyperlink>
      <w:r w:rsidDel="00000000" w:rsidR="00000000" w:rsidRPr="00000000">
        <w:rPr>
          <w:rtl w:val="0"/>
        </w:rPr>
      </w:r>
    </w:p>
    <w:p w:rsidR="00000000" w:rsidDel="00000000" w:rsidP="00000000" w:rsidRDefault="00000000" w:rsidRPr="00000000" w14:paraId="000000AB">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NIRYAT, accessed February 23, 2026, </w:t>
      </w:r>
      <w:hyperlink r:id="rId48">
        <w:r w:rsidDel="00000000" w:rsidR="00000000" w:rsidRPr="00000000">
          <w:rPr>
            <w:rFonts w:ascii="Google Sans" w:cs="Google Sans" w:eastAsia="Google Sans" w:hAnsi="Google Sans"/>
            <w:color w:val="0000ee"/>
            <w:sz w:val="24"/>
            <w:szCs w:val="24"/>
            <w:u w:val="single"/>
            <w:rtl w:val="0"/>
          </w:rPr>
          <w:t xml:space="preserve">https://niryat.gov.in/</w:t>
        </w:r>
      </w:hyperlink>
      <w:r w:rsidDel="00000000" w:rsidR="00000000" w:rsidRPr="00000000">
        <w:rPr>
          <w:rtl w:val="0"/>
        </w:rPr>
      </w:r>
    </w:p>
    <w:p w:rsidR="00000000" w:rsidDel="00000000" w:rsidP="00000000" w:rsidRDefault="00000000" w:rsidRPr="00000000" w14:paraId="000000AC">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India's Top 10 largest export categories by financial value - Forbes India, accessed February 23, 2026, </w:t>
      </w:r>
      <w:hyperlink r:id="rId49">
        <w:r w:rsidDel="00000000" w:rsidR="00000000" w:rsidRPr="00000000">
          <w:rPr>
            <w:rFonts w:ascii="Google Sans" w:cs="Google Sans" w:eastAsia="Google Sans" w:hAnsi="Google Sans"/>
            <w:color w:val="0000ee"/>
            <w:sz w:val="24"/>
            <w:szCs w:val="24"/>
            <w:u w:val="single"/>
            <w:rtl w:val="0"/>
          </w:rPr>
          <w:t xml:space="preserve">https://www.forbesindia.com/article/explainers/indias-top-10-largest-export-categories/96568/1</w:t>
        </w:r>
      </w:hyperlink>
      <w:r w:rsidDel="00000000" w:rsidR="00000000" w:rsidRPr="00000000">
        <w:rPr>
          <w:rtl w:val="0"/>
        </w:rPr>
      </w:r>
    </w:p>
    <w:p w:rsidR="00000000" w:rsidDel="00000000" w:rsidP="00000000" w:rsidRDefault="00000000" w:rsidRPr="00000000" w14:paraId="000000AD">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List of largest trading partners of India - Wikipedia, accessed February 23, 2026, </w:t>
      </w:r>
      <w:hyperlink r:id="rId50">
        <w:r w:rsidDel="00000000" w:rsidR="00000000" w:rsidRPr="00000000">
          <w:rPr>
            <w:rFonts w:ascii="Google Sans" w:cs="Google Sans" w:eastAsia="Google Sans" w:hAnsi="Google Sans"/>
            <w:color w:val="0000ee"/>
            <w:sz w:val="24"/>
            <w:szCs w:val="24"/>
            <w:u w:val="single"/>
            <w:rtl w:val="0"/>
          </w:rPr>
          <w:t xml:space="preserve">https://en.wikipedia.org/wiki/List_of_largest_trading_partners_of_India</w:t>
        </w:r>
      </w:hyperlink>
      <w:r w:rsidDel="00000000" w:rsidR="00000000" w:rsidRPr="00000000">
        <w:rPr>
          <w:rtl w:val="0"/>
        </w:rPr>
      </w:r>
    </w:p>
    <w:p w:rsidR="00000000" w:rsidDel="00000000" w:rsidP="00000000" w:rsidRDefault="00000000" w:rsidRPr="00000000" w14:paraId="000000AE">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 Quick View of India's Trade Scenario - Commercial Intelligence and Statistics, accessed February 23, 2026, </w:t>
      </w:r>
      <w:hyperlink r:id="rId51">
        <w:r w:rsidDel="00000000" w:rsidR="00000000" w:rsidRPr="00000000">
          <w:rPr>
            <w:rFonts w:ascii="Google Sans" w:cs="Google Sans" w:eastAsia="Google Sans" w:hAnsi="Google Sans"/>
            <w:color w:val="0000ee"/>
            <w:sz w:val="24"/>
            <w:szCs w:val="24"/>
            <w:u w:val="single"/>
            <w:rtl w:val="0"/>
          </w:rPr>
          <w:t xml:space="preserve">https://www.dgciskol.gov.in/writereaddata/Downloads/20250819155439A%20Quick%20View%20of%20Indias%20Trade%20Scenario.pdf</w:t>
        </w:r>
      </w:hyperlink>
      <w:r w:rsidDel="00000000" w:rsidR="00000000" w:rsidRPr="00000000">
        <w:rPr>
          <w:rtl w:val="0"/>
        </w:rPr>
      </w:r>
    </w:p>
    <w:p w:rsidR="00000000" w:rsidDel="00000000" w:rsidP="00000000" w:rsidRDefault="00000000" w:rsidRPr="00000000" w14:paraId="000000AF">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Budget 2026: Subtle reforms, long-term impact - growth, discipline and digital delivery, accessed February 23, 2026, </w:t>
      </w:r>
      <w:hyperlink r:id="rId52">
        <w:r w:rsidDel="00000000" w:rsidR="00000000" w:rsidRPr="00000000">
          <w:rPr>
            <w:rFonts w:ascii="Google Sans" w:cs="Google Sans" w:eastAsia="Google Sans" w:hAnsi="Google Sans"/>
            <w:color w:val="0000ee"/>
            <w:sz w:val="24"/>
            <w:szCs w:val="24"/>
            <w:u w:val="single"/>
            <w:rtl w:val="0"/>
          </w:rPr>
          <w:t xml:space="preserve">https://timesofindia.indiatimes.com/business/india-business/budget-2026-subtle-reforms-long-term-impact-growth-discipline-and-digital-delivery/articleshow/128427609.cms</w:t>
        </w:r>
      </w:hyperlink>
      <w:r w:rsidDel="00000000" w:rsidR="00000000" w:rsidRPr="00000000">
        <w:rPr>
          <w:rtl w:val="0"/>
        </w:rPr>
      </w:r>
    </w:p>
    <w:p w:rsidR="00000000" w:rsidDel="00000000" w:rsidP="00000000" w:rsidRDefault="00000000" w:rsidRPr="00000000" w14:paraId="000000B0">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of India 2026-27 Key Highlights | IDFC FIRST Bank, accessed February 23, 2026, </w:t>
      </w:r>
      <w:hyperlink r:id="rId53">
        <w:r w:rsidDel="00000000" w:rsidR="00000000" w:rsidRPr="00000000">
          <w:rPr>
            <w:rFonts w:ascii="Google Sans" w:cs="Google Sans" w:eastAsia="Google Sans" w:hAnsi="Google Sans"/>
            <w:color w:val="0000ee"/>
            <w:sz w:val="24"/>
            <w:szCs w:val="24"/>
            <w:u w:val="single"/>
            <w:rtl w:val="0"/>
          </w:rPr>
          <w:t xml:space="preserve">https://www.idfcfirst.bank.in/finfirst-blogs/finance/union-budget-2026-27-key-highlights</w:t>
        </w:r>
      </w:hyperlink>
      <w:r w:rsidDel="00000000" w:rsidR="00000000" w:rsidRPr="00000000">
        <w:rPr>
          <w:rtl w:val="0"/>
        </w:rPr>
      </w:r>
    </w:p>
    <w:p w:rsidR="00000000" w:rsidDel="00000000" w:rsidP="00000000" w:rsidRDefault="00000000" w:rsidRPr="00000000" w14:paraId="000000B1">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2026-27 Analysis - PRS India, accessed February 23, 2026, </w:t>
      </w:r>
      <w:hyperlink r:id="rId54">
        <w:r w:rsidDel="00000000" w:rsidR="00000000" w:rsidRPr="00000000">
          <w:rPr>
            <w:rFonts w:ascii="Google Sans" w:cs="Google Sans" w:eastAsia="Google Sans" w:hAnsi="Google Sans"/>
            <w:color w:val="0000ee"/>
            <w:sz w:val="24"/>
            <w:szCs w:val="24"/>
            <w:u w:val="single"/>
            <w:rtl w:val="0"/>
          </w:rPr>
          <w:t xml:space="preserve">https://prsindia.org/budgets/parliament/union-budget-2026-27-analysis</w:t>
        </w:r>
      </w:hyperlink>
      <w:r w:rsidDel="00000000" w:rsidR="00000000" w:rsidRPr="00000000">
        <w:rPr>
          <w:rtl w:val="0"/>
        </w:rPr>
      </w:r>
    </w:p>
    <w:p w:rsidR="00000000" w:rsidDel="00000000" w:rsidP="00000000" w:rsidRDefault="00000000" w:rsidRPr="00000000" w14:paraId="000000B2">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Catapulting India's next growth leap, accessed February 23, 2026, </w:t>
      </w:r>
      <w:hyperlink r:id="rId55">
        <w:r w:rsidDel="00000000" w:rsidR="00000000" w:rsidRPr="00000000">
          <w:rPr>
            <w:rFonts w:ascii="Google Sans" w:cs="Google Sans" w:eastAsia="Google Sans" w:hAnsi="Google Sans"/>
            <w:color w:val="0000ee"/>
            <w:sz w:val="24"/>
            <w:szCs w:val="24"/>
            <w:u w:val="single"/>
            <w:rtl w:val="0"/>
          </w:rPr>
          <w:t xml:space="preserve">https://www.pwc.in/assets/pdfs/budget/2026/union-budget-2026-27-catapulting-indias-next-growth-leap.pdf</w:t>
        </w:r>
      </w:hyperlink>
      <w:r w:rsidDel="00000000" w:rsidR="00000000" w:rsidRPr="00000000">
        <w:rPr>
          <w:rtl w:val="0"/>
        </w:rPr>
      </w:r>
    </w:p>
    <w:p w:rsidR="00000000" w:rsidDel="00000000" w:rsidP="00000000" w:rsidRDefault="00000000" w:rsidRPr="00000000" w14:paraId="000000B3">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India Development Update - World Bank Open Knowledge Repository, accessed February 23, 2026, </w:t>
      </w:r>
      <w:hyperlink r:id="rId56">
        <w:r w:rsidDel="00000000" w:rsidR="00000000" w:rsidRPr="00000000">
          <w:rPr>
            <w:rFonts w:ascii="Google Sans" w:cs="Google Sans" w:eastAsia="Google Sans" w:hAnsi="Google Sans"/>
            <w:color w:val="0000ee"/>
            <w:sz w:val="24"/>
            <w:szCs w:val="24"/>
            <w:u w:val="single"/>
            <w:rtl w:val="0"/>
          </w:rPr>
          <w:t xml:space="preserve">https://openknowledge.worldbank.org/bitstreams/a001ca4b-a40e-4288-8234-15ae00cd3347/download</w:t>
        </w:r>
      </w:hyperlink>
      <w:r w:rsidDel="00000000" w:rsidR="00000000" w:rsidRPr="00000000">
        <w:rPr>
          <w:rtl w:val="0"/>
        </w:rPr>
      </w:r>
    </w:p>
    <w:p w:rsidR="00000000" w:rsidDel="00000000" w:rsidP="00000000" w:rsidRDefault="00000000" w:rsidRPr="00000000" w14:paraId="000000B4">
      <w:pPr>
        <w:numPr>
          <w:ilvl w:val="0"/>
          <w:numId w:val="10"/>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UNION BUDGET 2026-27 - SIDBI, accessed February 23, 2026, </w:t>
      </w:r>
      <w:hyperlink r:id="rId57">
        <w:r w:rsidDel="00000000" w:rsidR="00000000" w:rsidRPr="00000000">
          <w:rPr>
            <w:rFonts w:ascii="Google Sans" w:cs="Google Sans" w:eastAsia="Google Sans" w:hAnsi="Google Sans"/>
            <w:color w:val="0000ee"/>
            <w:sz w:val="24"/>
            <w:szCs w:val="24"/>
            <w:u w:val="single"/>
            <w:rtl w:val="0"/>
          </w:rPr>
          <w:t xml:space="preserve">https://www.sidbi.in/uploads/Union_Budget_Analysis_2026.pdf</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465"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8">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9">
    <w:lvl w:ilvl="0">
      <w:start w:val="1"/>
      <w:numFmt w:val="decimal"/>
      <w:lvlText w:val="%1."/>
      <w:lvlJc w:val="left"/>
      <w:pPr>
        <w:ind w:left="48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10">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currentaffairs.bankexamstoday.com/2025/06/rbi-report-india-records-current.html" TargetMode="External"/><Relationship Id="rId42" Type="http://schemas.openxmlformats.org/officeDocument/2006/relationships/hyperlink" Target="https://m.economictimes.com/news/economy/indicators/indias-current-account-deficit-moderates-to-12-3-billion-in-sept-quarter-rbi/articleshow/125694466.cms" TargetMode="External"/><Relationship Id="rId41" Type="http://schemas.openxmlformats.org/officeDocument/2006/relationships/hyperlink" Target="https://tradingeconomics.com/india/current-account-to-gdp" TargetMode="External"/><Relationship Id="rId44" Type="http://schemas.openxmlformats.org/officeDocument/2006/relationships/hyperlink" Target="https://www.pib.gov.in/PressReleasePage.aspx?PRID=2098447" TargetMode="External"/><Relationship Id="rId43" Type="http://schemas.openxmlformats.org/officeDocument/2006/relationships/hyperlink" Target="https://www.pib.gov.in/PressReleasePage.aspx?PRID=2034949" TargetMode="External"/><Relationship Id="rId46" Type="http://schemas.openxmlformats.org/officeDocument/2006/relationships/hyperlink" Target="https://www.commerce.gov.in/wp-content/uploads/2025/03/PIB-Release-final-2025-final-March-1.pdf" TargetMode="External"/><Relationship Id="rId45" Type="http://schemas.openxmlformats.org/officeDocument/2006/relationships/hyperlink" Target="https://www.pib.gov.in/PressReleasePage.aspx?PRID=2122016"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bef.org/economy/indian-economy-overview" TargetMode="External"/><Relationship Id="rId48" Type="http://schemas.openxmlformats.org/officeDocument/2006/relationships/hyperlink" Target="https://niryat.gov.in/" TargetMode="External"/><Relationship Id="rId47" Type="http://schemas.openxmlformats.org/officeDocument/2006/relationships/hyperlink" Target="https://content.dgft.gov.in/Website/dgftprod/5c8e5d04-47bc-4908-8e22-00e887060bf1/Monthly%20Bulletin%20on%20Foreign%20Trade%20Statistics%20May%202023-24.pdf" TargetMode="External"/><Relationship Id="rId49" Type="http://schemas.openxmlformats.org/officeDocument/2006/relationships/hyperlink" Target="https://www.forbesindia.com/article/explainers/indias-top-10-largest-export-categories/96568/1" TargetMode="External"/><Relationship Id="rId5" Type="http://schemas.openxmlformats.org/officeDocument/2006/relationships/styles" Target="styles.xml"/><Relationship Id="rId6" Type="http://schemas.openxmlformats.org/officeDocument/2006/relationships/hyperlink" Target="https://www.pib.gov.in/PressReleasePage.aspx?PRID=1894932" TargetMode="External"/><Relationship Id="rId7" Type="http://schemas.openxmlformats.org/officeDocument/2006/relationships/hyperlink" Target="https://www.pib.gov.in/PressReleasePage.aspx?PRID=2132688" TargetMode="External"/><Relationship Id="rId8" Type="http://schemas.openxmlformats.org/officeDocument/2006/relationships/hyperlink" Target="https://mospi.gov.in/sites/default/files/press_release/NAD_PR_30may2025.pdf" TargetMode="External"/><Relationship Id="rId31" Type="http://schemas.openxmlformats.org/officeDocument/2006/relationships/hyperlink" Target="https://prsindia.org/files/policy/policy_committee_reports/Economic_Survey-2024-25.pdf" TargetMode="External"/><Relationship Id="rId30" Type="http://schemas.openxmlformats.org/officeDocument/2006/relationships/hyperlink" Target="https://www.pib.gov.in/PressReleasePage.aspx?PRID=2097919" TargetMode="External"/><Relationship Id="rId33" Type="http://schemas.openxmlformats.org/officeDocument/2006/relationships/hyperlink" Target="https://indiamacroindicators.co.in/resources/blogs/indias-current-account-deficit" TargetMode="External"/><Relationship Id="rId32" Type="http://schemas.openxmlformats.org/officeDocument/2006/relationships/hyperlink" Target="https://www.indiabudget.gov.in/budget_archive/es2007-08/chapt2008/chap63.pdf" TargetMode="External"/><Relationship Id="rId35" Type="http://schemas.openxmlformats.org/officeDocument/2006/relationships/hyperlink" Target="https://www.indiabudget.gov.in/budget_archive/es2003-04/chapt2004/chap62.pdf" TargetMode="External"/><Relationship Id="rId34" Type="http://schemas.openxmlformats.org/officeDocument/2006/relationships/hyperlink" Target="https://www.emerald.com/jabes/article/26/1/117/196267/Explaining-India-s-current-account-deficit-a-time" TargetMode="External"/><Relationship Id="rId37" Type="http://schemas.openxmlformats.org/officeDocument/2006/relationships/hyperlink" Target="https://swarajyamag.com/economy/indias-first-current-account-surplus-in-10-quarters-is-it-necessarily-good-news-though" TargetMode="External"/><Relationship Id="rId36" Type="http://schemas.openxmlformats.org/officeDocument/2006/relationships/hyperlink" Target="https://testbook.com/question-answer/during-which-period-did-india-have-continuous-curr--63480c7abed5c348e895e513" TargetMode="External"/><Relationship Id="rId39" Type="http://schemas.openxmlformats.org/officeDocument/2006/relationships/hyperlink" Target="https://tradingeconomics.com/india/current-account" TargetMode="External"/><Relationship Id="rId38" Type="http://schemas.openxmlformats.org/officeDocument/2006/relationships/hyperlink" Target="https://www.thehindu.com/business/india-records-135-billion-current-account-surplus-in-q4fy25-rbi/article69744842.ece" TargetMode="External"/><Relationship Id="rId20" Type="http://schemas.openxmlformats.org/officeDocument/2006/relationships/hyperlink" Target="https://prsindia.org/policy/report-summaries/economic-survey-2023-24" TargetMode="External"/><Relationship Id="rId22" Type="http://schemas.openxmlformats.org/officeDocument/2006/relationships/hyperlink" Target="https://www.thehindu.com/business/budget/economic-survey-2025-26-indias-services-sector-has-emerged-as-a-stabilising-force-amidst-global-uncertainty/article70564822.ece" TargetMode="External"/><Relationship Id="rId21" Type="http://schemas.openxmlformats.org/officeDocument/2006/relationships/hyperlink" Target="https://statisticstimes.com/economy/country/india-gdp-sectorwise.php" TargetMode="External"/><Relationship Id="rId24" Type="http://schemas.openxmlformats.org/officeDocument/2006/relationships/hyperlink" Target="https://www.pmfias.com/economic-survey-2023-24/" TargetMode="External"/><Relationship Id="rId23" Type="http://schemas.openxmlformats.org/officeDocument/2006/relationships/hyperlink" Target="https://www.ibef.org/economy/economic-survey-2025-26" TargetMode="External"/><Relationship Id="rId26" Type="http://schemas.openxmlformats.org/officeDocument/2006/relationships/hyperlink" Target="https://www.pib.gov.in/PressReleasePage.aspx?PRID=2222808&amp;reg=3&amp;lang=1" TargetMode="External"/><Relationship Id="rId25" Type="http://schemas.openxmlformats.org/officeDocument/2006/relationships/hyperlink" Target="https://chartforest.com/gdp-from-agriculture-forestry-and-fishing/" TargetMode="External"/><Relationship Id="rId28" Type="http://schemas.openxmlformats.org/officeDocument/2006/relationships/hyperlink" Target="https://cfo.economictimes.indiatimes.com/news/economy/indias-economic-survey-2025-26-services-dominate-with-564-gva-manufacturing-and-horticulture-thrive/127769539" TargetMode="External"/><Relationship Id="rId27" Type="http://schemas.openxmlformats.org/officeDocument/2006/relationships/hyperlink" Target="https://www.pib.gov.in/PressReleasePage.aspx?PRID=2220800" TargetMode="External"/><Relationship Id="rId29" Type="http://schemas.openxmlformats.org/officeDocument/2006/relationships/hyperlink" Target="https://www.pib.gov.in/PressReleasePage.aspx?PRID=2219907" TargetMode="External"/><Relationship Id="rId51" Type="http://schemas.openxmlformats.org/officeDocument/2006/relationships/hyperlink" Target="https://www.dgciskol.gov.in/writereaddata/Downloads/20250819155439A%20Quick%20View%20of%20Indias%20Trade%20Scenario.pdf" TargetMode="External"/><Relationship Id="rId50" Type="http://schemas.openxmlformats.org/officeDocument/2006/relationships/hyperlink" Target="https://en.wikipedia.org/wiki/List_of_largest_trading_partners_of_India" TargetMode="External"/><Relationship Id="rId53" Type="http://schemas.openxmlformats.org/officeDocument/2006/relationships/hyperlink" Target="https://www.idfcfirst.bank.in/finfirst-blogs/finance/union-budget-2026-27-key-highlights" TargetMode="External"/><Relationship Id="rId52" Type="http://schemas.openxmlformats.org/officeDocument/2006/relationships/hyperlink" Target="https://timesofindia.indiatimes.com/business/india-business/budget-2026-subtle-reforms-long-term-impact-growth-discipline-and-digital-delivery/articleshow/128427609.cms" TargetMode="External"/><Relationship Id="rId11" Type="http://schemas.openxmlformats.org/officeDocument/2006/relationships/hyperlink" Target="https://www.pib.gov.in/PressReleasePage.aspx?PRID=2034973" TargetMode="External"/><Relationship Id="rId55" Type="http://schemas.openxmlformats.org/officeDocument/2006/relationships/hyperlink" Target="https://www.pwc.in/assets/pdfs/budget/2026/union-budget-2026-27-catapulting-indias-next-growth-leap.pdf" TargetMode="External"/><Relationship Id="rId10" Type="http://schemas.openxmlformats.org/officeDocument/2006/relationships/hyperlink" Target="https://www.pib.gov.in/PressReleasePage.aspx?PRID=2212087&amp;reg=3&amp;lang=1" TargetMode="External"/><Relationship Id="rId54" Type="http://schemas.openxmlformats.org/officeDocument/2006/relationships/hyperlink" Target="https://prsindia.org/budgets/parliament/union-budget-2026-27-analysis" TargetMode="External"/><Relationship Id="rId13" Type="http://schemas.openxmlformats.org/officeDocument/2006/relationships/hyperlink" Target="https://cdn.visionias.in/value_added_material/da62f-economic-survey-highlights-2023-24.pdf" TargetMode="External"/><Relationship Id="rId57" Type="http://schemas.openxmlformats.org/officeDocument/2006/relationships/hyperlink" Target="https://www.sidbi.in/uploads/Union_Budget_Analysis_2026.pdf" TargetMode="External"/><Relationship Id="rId12" Type="http://schemas.openxmlformats.org/officeDocument/2006/relationships/hyperlink" Target="https://www.pib.gov.in/PressReleseDetailm.aspx?PRID=2022323" TargetMode="External"/><Relationship Id="rId56" Type="http://schemas.openxmlformats.org/officeDocument/2006/relationships/hyperlink" Target="https://openknowledge.worldbank.org/bitstreams/a001ca4b-a40e-4288-8234-15ae00cd3347/download" TargetMode="External"/><Relationship Id="rId15" Type="http://schemas.openxmlformats.org/officeDocument/2006/relationships/hyperlink" Target="https://www.pib.gov.in/PressReleasePage.aspx?PRID=2219912&amp;reg=3&amp;lang=1" TargetMode="External"/><Relationship Id="rId14" Type="http://schemas.openxmlformats.org/officeDocument/2006/relationships/hyperlink" Target="https://www.pib.gov.in/PressReleasePage.aspx?PRID=2097921" TargetMode="External"/><Relationship Id="rId17" Type="http://schemas.openxmlformats.org/officeDocument/2006/relationships/hyperlink" Target="https://socialwelfare.vikaspedia.in/viewcontent/social-welfare/financial-inclusion/economic-survey-2025-26?lgn=en" TargetMode="External"/><Relationship Id="rId16" Type="http://schemas.openxmlformats.org/officeDocument/2006/relationships/hyperlink" Target="https://www.mospi.gov.in/uploads/latestReleases/latest_release_1767781372753_1380ce82-f5a5-440d-99e6-e6b35af0deb5_GDP_Press_Note_on_FAE_2025-26.pdf" TargetMode="External"/><Relationship Id="rId19" Type="http://schemas.openxmlformats.org/officeDocument/2006/relationships/hyperlink" Target="https://niti.gov.in/sites/default/files/2025-10/Indias_Services_Sector_Insights_from_GVA_Trends_State_level_Dynamics.pdf" TargetMode="External"/><Relationship Id="rId18" Type="http://schemas.openxmlformats.org/officeDocument/2006/relationships/hyperlink" Target="https://static.pib.gov.in/WriteReadData/specificdocs/documents/2026/jan/doc202613077450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